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7F1CF" w14:textId="77777777" w:rsidR="00EF1988" w:rsidRPr="00DA4D4D" w:rsidRDefault="00EF1988" w:rsidP="00DA4D4D">
      <w:pPr>
        <w:tabs>
          <w:tab w:val="left" w:pos="4785"/>
        </w:tabs>
        <w:contextualSpacing w:val="0"/>
        <w:jc w:val="both"/>
        <w:rPr>
          <w:rFonts w:ascii="Aptos" w:eastAsia="Times New Roman" w:hAnsi="Aptos"/>
          <w:sz w:val="24"/>
          <w:szCs w:val="24"/>
          <w:u w:val="single"/>
        </w:rPr>
      </w:pPr>
    </w:p>
    <w:p w14:paraId="14B448C0" w14:textId="77777777" w:rsidR="00EF1988" w:rsidRPr="00DA4D4D" w:rsidRDefault="00EF1988" w:rsidP="00DA4D4D">
      <w:pPr>
        <w:tabs>
          <w:tab w:val="left" w:pos="4785"/>
        </w:tabs>
        <w:contextualSpacing w:val="0"/>
        <w:jc w:val="both"/>
        <w:rPr>
          <w:rFonts w:ascii="Aptos" w:eastAsia="Times New Roman" w:hAnsi="Aptos"/>
          <w:sz w:val="24"/>
          <w:szCs w:val="24"/>
          <w:u w:val="single"/>
        </w:rPr>
      </w:pPr>
    </w:p>
    <w:p w14:paraId="5FCD8C60" w14:textId="698A2586" w:rsidR="004622EA" w:rsidRPr="00B82E50" w:rsidRDefault="00321A25" w:rsidP="00DA4D4D">
      <w:pPr>
        <w:tabs>
          <w:tab w:val="left" w:pos="4785"/>
        </w:tabs>
        <w:contextualSpacing w:val="0"/>
        <w:jc w:val="both"/>
        <w:rPr>
          <w:rFonts w:ascii="Aptos" w:eastAsia="Times New Roman" w:hAnsi="Aptos"/>
          <w:b/>
          <w:bCs/>
          <w:sz w:val="24"/>
          <w:szCs w:val="24"/>
          <w:u w:val="single"/>
        </w:rPr>
      </w:pPr>
      <w:r w:rsidRPr="00B82E50">
        <w:rPr>
          <w:rFonts w:ascii="Aptos" w:eastAsia="Times New Roman" w:hAnsi="Aptos"/>
          <w:b/>
          <w:bCs/>
          <w:sz w:val="24"/>
          <w:szCs w:val="24"/>
          <w:u w:val="single"/>
        </w:rPr>
        <w:t xml:space="preserve">IITA </w:t>
      </w:r>
      <w:r w:rsidR="009E17CC" w:rsidRPr="00B82E50">
        <w:rPr>
          <w:rFonts w:ascii="Aptos" w:eastAsia="Times New Roman" w:hAnsi="Aptos"/>
          <w:b/>
          <w:bCs/>
          <w:sz w:val="24"/>
          <w:szCs w:val="24"/>
          <w:u w:val="single"/>
        </w:rPr>
        <w:t>C</w:t>
      </w:r>
      <w:r w:rsidR="00F17667" w:rsidRPr="00B82E50">
        <w:rPr>
          <w:rFonts w:ascii="Aptos" w:eastAsia="Times New Roman" w:hAnsi="Aptos"/>
          <w:b/>
          <w:bCs/>
          <w:sz w:val="24"/>
          <w:szCs w:val="24"/>
          <w:u w:val="single"/>
        </w:rPr>
        <w:t xml:space="preserve">ollaborates with </w:t>
      </w:r>
      <w:r w:rsidR="009E17CC" w:rsidRPr="00B82E50">
        <w:rPr>
          <w:rFonts w:ascii="Aptos" w:eastAsia="Times New Roman" w:hAnsi="Aptos"/>
          <w:b/>
          <w:bCs/>
          <w:sz w:val="24"/>
          <w:szCs w:val="24"/>
          <w:u w:val="single"/>
        </w:rPr>
        <w:t>L</w:t>
      </w:r>
      <w:r w:rsidR="00F17667" w:rsidRPr="00B82E50">
        <w:rPr>
          <w:rFonts w:ascii="Aptos" w:eastAsia="Times New Roman" w:hAnsi="Aptos"/>
          <w:b/>
          <w:bCs/>
          <w:sz w:val="24"/>
          <w:szCs w:val="24"/>
          <w:u w:val="single"/>
        </w:rPr>
        <w:t xml:space="preserve">icensees </w:t>
      </w:r>
      <w:r w:rsidR="00203C0A" w:rsidRPr="00B82E50">
        <w:rPr>
          <w:rFonts w:ascii="Aptos" w:eastAsia="Times New Roman" w:hAnsi="Aptos"/>
          <w:b/>
          <w:bCs/>
          <w:sz w:val="24"/>
          <w:szCs w:val="24"/>
          <w:u w:val="single"/>
        </w:rPr>
        <w:t xml:space="preserve">to </w:t>
      </w:r>
      <w:r w:rsidR="009E17CC" w:rsidRPr="00B82E50">
        <w:rPr>
          <w:rFonts w:ascii="Aptos" w:eastAsia="Times New Roman" w:hAnsi="Aptos"/>
          <w:b/>
          <w:bCs/>
          <w:sz w:val="24"/>
          <w:szCs w:val="24"/>
          <w:u w:val="single"/>
        </w:rPr>
        <w:t>E</w:t>
      </w:r>
      <w:r w:rsidR="00203C0A" w:rsidRPr="00B82E50">
        <w:rPr>
          <w:rFonts w:ascii="Aptos" w:eastAsia="Times New Roman" w:hAnsi="Aptos"/>
          <w:b/>
          <w:bCs/>
          <w:sz w:val="24"/>
          <w:szCs w:val="24"/>
          <w:u w:val="single"/>
        </w:rPr>
        <w:t xml:space="preserve">nable </w:t>
      </w:r>
      <w:r w:rsidR="009E17CC" w:rsidRPr="00B82E50">
        <w:rPr>
          <w:rFonts w:ascii="Aptos" w:eastAsia="Times New Roman" w:hAnsi="Aptos"/>
          <w:b/>
          <w:bCs/>
          <w:sz w:val="24"/>
          <w:szCs w:val="24"/>
          <w:u w:val="single"/>
        </w:rPr>
        <w:t>P</w:t>
      </w:r>
      <w:r w:rsidR="00203C0A" w:rsidRPr="00B82E50">
        <w:rPr>
          <w:rFonts w:ascii="Aptos" w:eastAsia="Times New Roman" w:hAnsi="Aptos"/>
          <w:b/>
          <w:bCs/>
          <w:sz w:val="24"/>
          <w:szCs w:val="24"/>
          <w:u w:val="single"/>
        </w:rPr>
        <w:t xml:space="preserve">roduction and </w:t>
      </w:r>
      <w:r w:rsidR="009E17CC" w:rsidRPr="00B82E50">
        <w:rPr>
          <w:rFonts w:ascii="Aptos" w:eastAsia="Times New Roman" w:hAnsi="Aptos"/>
          <w:b/>
          <w:bCs/>
          <w:sz w:val="24"/>
          <w:szCs w:val="24"/>
          <w:u w:val="single"/>
        </w:rPr>
        <w:t>D</w:t>
      </w:r>
      <w:r w:rsidR="00203C0A" w:rsidRPr="00B82E50">
        <w:rPr>
          <w:rFonts w:ascii="Aptos" w:eastAsia="Times New Roman" w:hAnsi="Aptos"/>
          <w:b/>
          <w:bCs/>
          <w:sz w:val="24"/>
          <w:szCs w:val="24"/>
          <w:u w:val="single"/>
        </w:rPr>
        <w:t xml:space="preserve">istribution of </w:t>
      </w:r>
      <w:r w:rsidR="009E17CC" w:rsidRPr="00B82E50">
        <w:rPr>
          <w:rFonts w:ascii="Aptos" w:eastAsia="Times New Roman" w:hAnsi="Aptos"/>
          <w:b/>
          <w:bCs/>
          <w:sz w:val="24"/>
          <w:szCs w:val="24"/>
          <w:u w:val="single"/>
        </w:rPr>
        <w:t>IITA Bred Soybean Varieties in Africa</w:t>
      </w:r>
    </w:p>
    <w:p w14:paraId="6AF0F82E" w14:textId="74EE104F" w:rsidR="00A00029" w:rsidRPr="00B82E50" w:rsidRDefault="00A00029" w:rsidP="00DA4D4D">
      <w:pPr>
        <w:contextualSpacing w:val="0"/>
        <w:jc w:val="both"/>
        <w:rPr>
          <w:rFonts w:ascii="Aptos" w:eastAsia="Times New Roman" w:hAnsi="Aptos"/>
          <w:b/>
          <w:bCs/>
          <w:i/>
          <w:iCs/>
          <w:sz w:val="24"/>
          <w:szCs w:val="24"/>
        </w:rPr>
      </w:pPr>
    </w:p>
    <w:p w14:paraId="0F834C32" w14:textId="33481024" w:rsidR="0050565A" w:rsidRPr="00DA4D4D" w:rsidRDefault="009C34C8" w:rsidP="00DA4D4D">
      <w:pPr>
        <w:contextualSpacing w:val="0"/>
        <w:jc w:val="both"/>
        <w:rPr>
          <w:rFonts w:ascii="Aptos" w:eastAsia="Times New Roman" w:hAnsi="Aptos"/>
          <w:sz w:val="24"/>
          <w:szCs w:val="24"/>
        </w:rPr>
      </w:pPr>
      <w:r w:rsidRPr="00DA4D4D">
        <w:rPr>
          <w:rFonts w:ascii="Aptos" w:eastAsia="Times New Roman" w:hAnsi="Aptos"/>
          <w:sz w:val="24"/>
          <w:szCs w:val="24"/>
        </w:rPr>
        <w:t xml:space="preserve">IITA </w:t>
      </w:r>
      <w:r w:rsidR="003D20B5" w:rsidRPr="00DA4D4D">
        <w:rPr>
          <w:rFonts w:ascii="Aptos" w:eastAsia="Times New Roman" w:hAnsi="Aptos"/>
          <w:sz w:val="24"/>
          <w:szCs w:val="24"/>
        </w:rPr>
        <w:t>through its</w:t>
      </w:r>
      <w:r w:rsidRPr="00DA4D4D">
        <w:rPr>
          <w:rFonts w:ascii="Aptos" w:eastAsia="Times New Roman" w:hAnsi="Aptos"/>
          <w:sz w:val="24"/>
          <w:szCs w:val="24"/>
        </w:rPr>
        <w:t xml:space="preserve"> research activities </w:t>
      </w:r>
      <w:r w:rsidR="003D20B5" w:rsidRPr="00DA4D4D">
        <w:rPr>
          <w:rFonts w:ascii="Aptos" w:eastAsia="Times New Roman" w:hAnsi="Aptos"/>
          <w:sz w:val="24"/>
          <w:szCs w:val="24"/>
        </w:rPr>
        <w:t xml:space="preserve">has </w:t>
      </w:r>
      <w:r w:rsidRPr="00DA4D4D">
        <w:rPr>
          <w:rFonts w:ascii="Aptos" w:eastAsia="Times New Roman" w:hAnsi="Aptos"/>
          <w:sz w:val="24"/>
          <w:szCs w:val="24"/>
        </w:rPr>
        <w:t>succeeded in breeding</w:t>
      </w:r>
      <w:r w:rsidR="003D20B5" w:rsidRPr="00DA4D4D">
        <w:rPr>
          <w:rFonts w:ascii="Aptos" w:eastAsia="Times New Roman" w:hAnsi="Aptos"/>
          <w:sz w:val="24"/>
          <w:szCs w:val="24"/>
        </w:rPr>
        <w:t xml:space="preserve"> various soybean varieties with </w:t>
      </w:r>
      <w:r w:rsidR="00892073" w:rsidRPr="00DA4D4D">
        <w:rPr>
          <w:rFonts w:ascii="Aptos" w:eastAsia="Times New Roman" w:hAnsi="Aptos"/>
          <w:sz w:val="24"/>
          <w:szCs w:val="24"/>
        </w:rPr>
        <w:t>traits w</w:t>
      </w:r>
      <w:r w:rsidR="0028476F" w:rsidRPr="00DA4D4D">
        <w:rPr>
          <w:rFonts w:ascii="Aptos" w:eastAsia="Times New Roman" w:hAnsi="Aptos"/>
          <w:sz w:val="24"/>
          <w:szCs w:val="24"/>
        </w:rPr>
        <w:t xml:space="preserve">hich have a positive outcome on yield, </w:t>
      </w:r>
      <w:r w:rsidR="00592F2A">
        <w:rPr>
          <w:rFonts w:ascii="Aptos" w:eastAsia="Times New Roman" w:hAnsi="Aptos"/>
          <w:sz w:val="24"/>
          <w:szCs w:val="24"/>
        </w:rPr>
        <w:t xml:space="preserve">drought, disease and pest </w:t>
      </w:r>
      <w:r w:rsidR="0028476F" w:rsidRPr="00DA4D4D">
        <w:rPr>
          <w:rFonts w:ascii="Aptos" w:eastAsia="Times New Roman" w:hAnsi="Aptos"/>
          <w:sz w:val="24"/>
          <w:szCs w:val="24"/>
        </w:rPr>
        <w:t>tolerance</w:t>
      </w:r>
      <w:r w:rsidR="00592F2A">
        <w:rPr>
          <w:rFonts w:ascii="Aptos" w:eastAsia="Times New Roman" w:hAnsi="Aptos"/>
          <w:sz w:val="24"/>
          <w:szCs w:val="24"/>
        </w:rPr>
        <w:t>,</w:t>
      </w:r>
      <w:r w:rsidR="00C34D2C">
        <w:rPr>
          <w:rFonts w:ascii="Aptos" w:eastAsia="Times New Roman" w:hAnsi="Aptos"/>
          <w:sz w:val="24"/>
          <w:szCs w:val="24"/>
        </w:rPr>
        <w:t xml:space="preserve"> </w:t>
      </w:r>
      <w:proofErr w:type="gramStart"/>
      <w:r w:rsidR="00592F2A">
        <w:rPr>
          <w:rFonts w:ascii="Aptos" w:eastAsia="Times New Roman" w:hAnsi="Aptos"/>
          <w:sz w:val="24"/>
          <w:szCs w:val="24"/>
        </w:rPr>
        <w:t>protein</w:t>
      </w:r>
      <w:proofErr w:type="gramEnd"/>
      <w:r w:rsidR="00592F2A">
        <w:rPr>
          <w:rFonts w:ascii="Aptos" w:eastAsia="Times New Roman" w:hAnsi="Aptos"/>
          <w:sz w:val="24"/>
          <w:szCs w:val="24"/>
        </w:rPr>
        <w:t xml:space="preserve"> and oil </w:t>
      </w:r>
      <w:r w:rsidR="0084120B" w:rsidRPr="00DA4D4D">
        <w:rPr>
          <w:rFonts w:ascii="Aptos" w:eastAsia="Times New Roman" w:hAnsi="Aptos"/>
          <w:sz w:val="24"/>
          <w:szCs w:val="24"/>
        </w:rPr>
        <w:t>content.</w:t>
      </w:r>
    </w:p>
    <w:p w14:paraId="653ABDE1" w14:textId="77777777" w:rsidR="00EF38C6" w:rsidRPr="00DA4D4D" w:rsidRDefault="00EF38C6" w:rsidP="00DA4D4D">
      <w:pPr>
        <w:contextualSpacing w:val="0"/>
        <w:jc w:val="both"/>
        <w:rPr>
          <w:rFonts w:ascii="Aptos" w:eastAsia="Times New Roman" w:hAnsi="Aptos"/>
          <w:sz w:val="24"/>
          <w:szCs w:val="24"/>
        </w:rPr>
      </w:pPr>
    </w:p>
    <w:p w14:paraId="701414A6" w14:textId="53B2DA03" w:rsidR="00535EB2" w:rsidRPr="00DA4D4D" w:rsidRDefault="00B56BD7" w:rsidP="00DA4D4D">
      <w:pPr>
        <w:contextualSpacing w:val="0"/>
        <w:jc w:val="both"/>
        <w:rPr>
          <w:rStyle w:val="normaltextrun"/>
          <w:rFonts w:ascii="Aptos" w:hAnsi="Aptos"/>
          <w:color w:val="000000"/>
          <w:sz w:val="24"/>
          <w:szCs w:val="24"/>
        </w:rPr>
      </w:pPr>
      <w:r w:rsidRPr="00DA4D4D">
        <w:rPr>
          <w:rStyle w:val="normaltextrun"/>
          <w:rFonts w:ascii="Aptos" w:hAnsi="Aptos"/>
          <w:color w:val="000000"/>
          <w:sz w:val="24"/>
          <w:szCs w:val="24"/>
        </w:rPr>
        <w:t>To ensure that these products</w:t>
      </w:r>
      <w:r w:rsidR="001B7EB4" w:rsidRPr="00DA4D4D">
        <w:rPr>
          <w:rStyle w:val="normaltextrun"/>
          <w:rFonts w:ascii="Aptos" w:hAnsi="Aptos"/>
          <w:color w:val="000000"/>
          <w:sz w:val="24"/>
          <w:szCs w:val="24"/>
        </w:rPr>
        <w:t xml:space="preserve"> are available for farmers’ use, </w:t>
      </w:r>
      <w:r w:rsidR="003D0E08" w:rsidRPr="00DA4D4D">
        <w:rPr>
          <w:rStyle w:val="normaltextrun"/>
          <w:rFonts w:ascii="Aptos" w:hAnsi="Aptos"/>
          <w:color w:val="000000"/>
          <w:sz w:val="24"/>
          <w:szCs w:val="24"/>
        </w:rPr>
        <w:t xml:space="preserve">in 2023, </w:t>
      </w:r>
      <w:r w:rsidR="001B7EB4" w:rsidRPr="00DA4D4D">
        <w:rPr>
          <w:rStyle w:val="normaltextrun"/>
          <w:rFonts w:ascii="Aptos" w:hAnsi="Aptos"/>
          <w:color w:val="000000"/>
          <w:sz w:val="24"/>
          <w:szCs w:val="24"/>
        </w:rPr>
        <w:t xml:space="preserve">IITA signed </w:t>
      </w:r>
      <w:r w:rsidR="00E2342A" w:rsidRPr="00DA4D4D">
        <w:rPr>
          <w:rStyle w:val="normaltextrun"/>
          <w:rFonts w:ascii="Aptos" w:hAnsi="Aptos"/>
          <w:color w:val="000000"/>
          <w:sz w:val="24"/>
          <w:szCs w:val="24"/>
        </w:rPr>
        <w:t xml:space="preserve">exclusive licenses with 5 </w:t>
      </w:r>
      <w:r w:rsidR="000950E4">
        <w:rPr>
          <w:rStyle w:val="normaltextrun"/>
          <w:rFonts w:ascii="Aptos" w:hAnsi="Aptos"/>
          <w:color w:val="000000"/>
          <w:sz w:val="24"/>
          <w:szCs w:val="24"/>
        </w:rPr>
        <w:t xml:space="preserve">(five) </w:t>
      </w:r>
      <w:r w:rsidR="00E2342A" w:rsidRPr="00DA4D4D">
        <w:rPr>
          <w:rStyle w:val="normaltextrun"/>
          <w:rFonts w:ascii="Aptos" w:hAnsi="Aptos"/>
          <w:color w:val="000000"/>
          <w:sz w:val="24"/>
          <w:szCs w:val="24"/>
        </w:rPr>
        <w:t>organisations from the public and pr</w:t>
      </w:r>
      <w:r w:rsidR="002D5150" w:rsidRPr="00DA4D4D">
        <w:rPr>
          <w:rStyle w:val="normaltextrun"/>
          <w:rFonts w:ascii="Aptos" w:hAnsi="Aptos"/>
          <w:color w:val="000000"/>
          <w:sz w:val="24"/>
          <w:szCs w:val="24"/>
        </w:rPr>
        <w:t>ivate sector</w:t>
      </w:r>
      <w:r w:rsidR="000950E4">
        <w:rPr>
          <w:rStyle w:val="normaltextrun"/>
          <w:rFonts w:ascii="Aptos" w:hAnsi="Aptos"/>
          <w:color w:val="000000"/>
          <w:sz w:val="24"/>
          <w:szCs w:val="24"/>
        </w:rPr>
        <w:t>s</w:t>
      </w:r>
      <w:r w:rsidR="002D5150" w:rsidRPr="00DA4D4D">
        <w:rPr>
          <w:rStyle w:val="normaltextrun"/>
          <w:rFonts w:ascii="Aptos" w:hAnsi="Aptos"/>
          <w:color w:val="000000"/>
          <w:sz w:val="24"/>
          <w:szCs w:val="24"/>
        </w:rPr>
        <w:t xml:space="preserve"> </w:t>
      </w:r>
      <w:r w:rsidR="001752A1" w:rsidRPr="00DA4D4D">
        <w:rPr>
          <w:rStyle w:val="normaltextrun"/>
          <w:rFonts w:ascii="Aptos" w:hAnsi="Aptos"/>
          <w:color w:val="000000"/>
          <w:sz w:val="24"/>
          <w:szCs w:val="24"/>
        </w:rPr>
        <w:t>to register and commerci</w:t>
      </w:r>
      <w:r w:rsidR="00DA7BE5" w:rsidRPr="00DA4D4D">
        <w:rPr>
          <w:rStyle w:val="normaltextrun"/>
          <w:rFonts w:ascii="Aptos" w:hAnsi="Aptos"/>
          <w:color w:val="000000"/>
          <w:sz w:val="24"/>
          <w:szCs w:val="24"/>
        </w:rPr>
        <w:t xml:space="preserve">alize the varieties. </w:t>
      </w:r>
    </w:p>
    <w:p w14:paraId="28B3A771" w14:textId="77777777" w:rsidR="00B33A31" w:rsidRPr="00DA4D4D" w:rsidRDefault="00B33A31" w:rsidP="00DA4D4D">
      <w:pPr>
        <w:pStyle w:val="ListParagraph"/>
        <w:contextualSpacing w:val="0"/>
        <w:jc w:val="both"/>
        <w:rPr>
          <w:rStyle w:val="normaltextrun"/>
          <w:rFonts w:ascii="Aptos" w:hAnsi="Aptos"/>
          <w:color w:val="000000"/>
          <w:sz w:val="24"/>
          <w:szCs w:val="24"/>
        </w:rPr>
      </w:pPr>
    </w:p>
    <w:p w14:paraId="43D6A1F4" w14:textId="6F96E12E" w:rsidR="00123863" w:rsidRPr="001966DB" w:rsidRDefault="00B33A31" w:rsidP="00DA4D4D">
      <w:pPr>
        <w:contextualSpacing w:val="0"/>
        <w:jc w:val="both"/>
        <w:rPr>
          <w:rFonts w:ascii="Aptos" w:hAnsi="Aptos"/>
          <w:color w:val="000000"/>
          <w:sz w:val="24"/>
          <w:szCs w:val="24"/>
          <w:lang w:val="en-US"/>
        </w:rPr>
      </w:pPr>
      <w:r w:rsidRPr="00DA4D4D">
        <w:rPr>
          <w:rStyle w:val="normaltextrun"/>
          <w:rFonts w:ascii="Aptos" w:hAnsi="Aptos"/>
          <w:color w:val="000000"/>
          <w:sz w:val="24"/>
          <w:szCs w:val="24"/>
        </w:rPr>
        <w:t>IITA does not have the mandate to register and</w:t>
      </w:r>
      <w:r w:rsidR="00C26378" w:rsidRPr="00DA4D4D">
        <w:rPr>
          <w:rStyle w:val="normaltextrun"/>
          <w:rFonts w:ascii="Aptos" w:hAnsi="Aptos"/>
          <w:color w:val="000000"/>
          <w:sz w:val="24"/>
          <w:szCs w:val="24"/>
        </w:rPr>
        <w:t xml:space="preserve"> </w:t>
      </w:r>
      <w:r w:rsidR="00C26378" w:rsidRPr="00DA4D4D">
        <w:rPr>
          <w:rFonts w:ascii="Aptos" w:hAnsi="Aptos"/>
          <w:color w:val="000000"/>
          <w:sz w:val="24"/>
          <w:szCs w:val="24"/>
          <w:lang w:val="en-US"/>
        </w:rPr>
        <w:t xml:space="preserve">commercialize crop varieties for farmers’ use. </w:t>
      </w:r>
      <w:r w:rsidR="00F543CA" w:rsidRPr="00DA4D4D">
        <w:rPr>
          <w:rFonts w:ascii="Aptos" w:hAnsi="Aptos"/>
          <w:color w:val="000000"/>
          <w:sz w:val="24"/>
          <w:szCs w:val="24"/>
          <w:lang w:val="en-US"/>
        </w:rPr>
        <w:t xml:space="preserve">The </w:t>
      </w:r>
      <w:r w:rsidR="00C26378" w:rsidRPr="00DA4D4D">
        <w:rPr>
          <w:rFonts w:ascii="Aptos" w:hAnsi="Aptos"/>
          <w:color w:val="000000"/>
          <w:sz w:val="24"/>
          <w:szCs w:val="24"/>
          <w:lang w:val="en-US"/>
        </w:rPr>
        <w:t>I</w:t>
      </w:r>
      <w:r w:rsidR="00F543CA" w:rsidRPr="00DA4D4D">
        <w:rPr>
          <w:rFonts w:ascii="Aptos" w:hAnsi="Aptos"/>
          <w:color w:val="000000"/>
          <w:sz w:val="24"/>
          <w:szCs w:val="24"/>
          <w:lang w:val="en-US"/>
        </w:rPr>
        <w:t xml:space="preserve">nstitute </w:t>
      </w:r>
      <w:r w:rsidR="00C26378" w:rsidRPr="00DA4D4D">
        <w:rPr>
          <w:rFonts w:ascii="Aptos" w:hAnsi="Aptos"/>
          <w:color w:val="000000"/>
          <w:sz w:val="24"/>
          <w:szCs w:val="24"/>
          <w:lang w:val="en-US"/>
        </w:rPr>
        <w:t xml:space="preserve">consequently </w:t>
      </w:r>
      <w:r w:rsidR="00F543CA" w:rsidRPr="00DA4D4D">
        <w:rPr>
          <w:rFonts w:ascii="Aptos" w:hAnsi="Aptos"/>
          <w:color w:val="000000"/>
          <w:sz w:val="24"/>
          <w:szCs w:val="24"/>
          <w:lang w:val="en-US"/>
        </w:rPr>
        <w:t xml:space="preserve">needs to engage National Agricultural Research Systems (NARS) or private seed companies, which in turn seek exclusivity incentives to justify their investment. </w:t>
      </w:r>
      <w:r w:rsidR="00063030" w:rsidRPr="00DA4D4D">
        <w:rPr>
          <w:rFonts w:ascii="Aptos" w:hAnsi="Aptos"/>
          <w:color w:val="000000"/>
          <w:sz w:val="24"/>
          <w:szCs w:val="24"/>
          <w:lang w:val="en-US"/>
        </w:rPr>
        <w:t xml:space="preserve">As a market for </w:t>
      </w:r>
      <w:r w:rsidR="00577295">
        <w:rPr>
          <w:rFonts w:ascii="Aptos" w:hAnsi="Aptos"/>
          <w:color w:val="000000"/>
          <w:sz w:val="24"/>
          <w:szCs w:val="24"/>
          <w:lang w:val="en-US"/>
        </w:rPr>
        <w:t>each</w:t>
      </w:r>
      <w:r w:rsidR="00063030" w:rsidRPr="00DA4D4D">
        <w:rPr>
          <w:rFonts w:ascii="Aptos" w:hAnsi="Aptos"/>
          <w:color w:val="000000"/>
          <w:sz w:val="24"/>
          <w:szCs w:val="24"/>
          <w:lang w:val="en-US"/>
        </w:rPr>
        <w:t xml:space="preserve"> product does not yet exist in each of the relevant territories</w:t>
      </w:r>
      <w:r w:rsidR="007A619E" w:rsidRPr="00DA4D4D">
        <w:rPr>
          <w:rFonts w:ascii="Aptos" w:hAnsi="Aptos"/>
          <w:color w:val="000000"/>
          <w:sz w:val="24"/>
          <w:szCs w:val="24"/>
          <w:lang w:val="en-US"/>
        </w:rPr>
        <w:t>, investments in market development and business model innovation necessitate protection of the licensee</w:t>
      </w:r>
      <w:r w:rsidR="00577295">
        <w:rPr>
          <w:rFonts w:ascii="Aptos" w:hAnsi="Aptos"/>
          <w:color w:val="000000"/>
          <w:sz w:val="24"/>
          <w:szCs w:val="24"/>
          <w:lang w:val="en-US"/>
        </w:rPr>
        <w:t>s</w:t>
      </w:r>
      <w:r w:rsidR="007A619E" w:rsidRPr="00DA4D4D">
        <w:rPr>
          <w:rFonts w:ascii="Aptos" w:hAnsi="Aptos"/>
          <w:color w:val="000000"/>
          <w:sz w:val="24"/>
          <w:szCs w:val="24"/>
          <w:lang w:val="en-US"/>
        </w:rPr>
        <w:t>.</w:t>
      </w:r>
      <w:r w:rsidR="00063030" w:rsidRPr="00DA4D4D">
        <w:rPr>
          <w:rFonts w:ascii="Aptos" w:hAnsi="Aptos"/>
          <w:color w:val="000000"/>
          <w:sz w:val="24"/>
          <w:szCs w:val="24"/>
          <w:lang w:val="en-US"/>
        </w:rPr>
        <w:t xml:space="preserve"> </w:t>
      </w:r>
      <w:r w:rsidR="00EE5E89" w:rsidRPr="00DA4D4D">
        <w:rPr>
          <w:rFonts w:ascii="Aptos" w:eastAsia="Times New Roman" w:hAnsi="Aptos"/>
          <w:sz w:val="24"/>
          <w:szCs w:val="24"/>
        </w:rPr>
        <w:t xml:space="preserve">The exclusivity is limited in </w:t>
      </w:r>
      <w:r w:rsidR="00DE4E99" w:rsidRPr="00DA4D4D">
        <w:rPr>
          <w:rFonts w:ascii="Aptos" w:eastAsia="Times New Roman" w:hAnsi="Aptos"/>
          <w:sz w:val="24"/>
          <w:szCs w:val="24"/>
        </w:rPr>
        <w:t>duration</w:t>
      </w:r>
      <w:r w:rsidR="00211EF2" w:rsidRPr="00DA4D4D">
        <w:rPr>
          <w:rFonts w:ascii="Aptos" w:eastAsia="Times New Roman" w:hAnsi="Aptos"/>
          <w:sz w:val="24"/>
          <w:szCs w:val="24"/>
        </w:rPr>
        <w:t xml:space="preserve"> for an initial term of 5 </w:t>
      </w:r>
      <w:r w:rsidR="00577295">
        <w:rPr>
          <w:rFonts w:ascii="Aptos" w:eastAsia="Times New Roman" w:hAnsi="Aptos"/>
          <w:sz w:val="24"/>
          <w:szCs w:val="24"/>
        </w:rPr>
        <w:t xml:space="preserve">(five) </w:t>
      </w:r>
      <w:r w:rsidR="00211EF2" w:rsidRPr="00DA4D4D">
        <w:rPr>
          <w:rFonts w:ascii="Aptos" w:eastAsia="Times New Roman" w:hAnsi="Aptos"/>
          <w:sz w:val="24"/>
          <w:szCs w:val="24"/>
        </w:rPr>
        <w:t xml:space="preserve">years </w:t>
      </w:r>
      <w:r w:rsidR="006162DE" w:rsidRPr="00DA4D4D">
        <w:rPr>
          <w:rFonts w:ascii="Aptos" w:eastAsia="Times New Roman" w:hAnsi="Aptos"/>
          <w:sz w:val="24"/>
          <w:szCs w:val="24"/>
        </w:rPr>
        <w:t xml:space="preserve">and limited to specific territories for each licensee. </w:t>
      </w:r>
    </w:p>
    <w:p w14:paraId="26B7C7CF" w14:textId="77777777" w:rsidR="00123863" w:rsidRPr="00DA4D4D" w:rsidRDefault="00123863" w:rsidP="00DA4D4D">
      <w:pPr>
        <w:pStyle w:val="ListParagraph"/>
        <w:contextualSpacing w:val="0"/>
        <w:jc w:val="both"/>
        <w:rPr>
          <w:rFonts w:ascii="Aptos" w:eastAsia="Times New Roman" w:hAnsi="Aptos"/>
          <w:sz w:val="24"/>
          <w:szCs w:val="24"/>
        </w:rPr>
      </w:pPr>
    </w:p>
    <w:p w14:paraId="2F27C3D0" w14:textId="13661A08" w:rsidR="00EE5E89" w:rsidRPr="00DA4D4D" w:rsidRDefault="00AD69BA" w:rsidP="00DA4D4D">
      <w:pPr>
        <w:contextualSpacing w:val="0"/>
        <w:jc w:val="both"/>
        <w:rPr>
          <w:rFonts w:ascii="Aptos" w:eastAsia="Times New Roman" w:hAnsi="Aptos"/>
          <w:sz w:val="24"/>
          <w:szCs w:val="24"/>
        </w:rPr>
      </w:pPr>
      <w:r w:rsidRPr="00DA4D4D">
        <w:rPr>
          <w:rFonts w:ascii="Aptos" w:eastAsia="Times New Roman" w:hAnsi="Aptos"/>
          <w:sz w:val="24"/>
          <w:szCs w:val="24"/>
        </w:rPr>
        <w:t xml:space="preserve">Licensees will </w:t>
      </w:r>
      <w:r w:rsidR="00A44BA3" w:rsidRPr="00DA4D4D">
        <w:rPr>
          <w:rFonts w:ascii="Aptos" w:eastAsia="Times New Roman" w:hAnsi="Aptos"/>
          <w:sz w:val="24"/>
          <w:szCs w:val="24"/>
        </w:rPr>
        <w:t xml:space="preserve">register, produce </w:t>
      </w:r>
      <w:r w:rsidR="00F6525D" w:rsidRPr="00DA4D4D">
        <w:rPr>
          <w:rFonts w:ascii="Aptos" w:eastAsia="Times New Roman" w:hAnsi="Aptos"/>
          <w:sz w:val="24"/>
          <w:szCs w:val="24"/>
        </w:rPr>
        <w:t xml:space="preserve">foundation and certified </w:t>
      </w:r>
      <w:r w:rsidR="00A44BA3" w:rsidRPr="00DA4D4D">
        <w:rPr>
          <w:rFonts w:ascii="Aptos" w:eastAsia="Times New Roman" w:hAnsi="Aptos"/>
          <w:sz w:val="24"/>
          <w:szCs w:val="24"/>
        </w:rPr>
        <w:t xml:space="preserve">seed, </w:t>
      </w:r>
      <w:r w:rsidR="001966DB">
        <w:rPr>
          <w:rFonts w:ascii="Aptos" w:eastAsia="Times New Roman" w:hAnsi="Aptos"/>
          <w:sz w:val="24"/>
          <w:szCs w:val="24"/>
        </w:rPr>
        <w:t xml:space="preserve">and </w:t>
      </w:r>
      <w:r w:rsidR="00A44BA3" w:rsidRPr="00DA4D4D">
        <w:rPr>
          <w:rFonts w:ascii="Aptos" w:eastAsia="Times New Roman" w:hAnsi="Aptos"/>
          <w:sz w:val="24"/>
          <w:szCs w:val="24"/>
        </w:rPr>
        <w:t>market and distribute the products in the defined territories</w:t>
      </w:r>
      <w:r w:rsidR="008A2C74" w:rsidRPr="00DA4D4D">
        <w:rPr>
          <w:rFonts w:ascii="Aptos" w:eastAsia="Times New Roman" w:hAnsi="Aptos"/>
          <w:sz w:val="24"/>
          <w:szCs w:val="24"/>
        </w:rPr>
        <w:t xml:space="preserve"> which will help </w:t>
      </w:r>
      <w:r w:rsidR="00C41127" w:rsidRPr="00DA4D4D">
        <w:rPr>
          <w:rFonts w:ascii="Aptos" w:eastAsia="Times New Roman" w:hAnsi="Aptos"/>
          <w:sz w:val="24"/>
          <w:szCs w:val="24"/>
        </w:rPr>
        <w:t>maximize</w:t>
      </w:r>
      <w:r w:rsidR="008A2C74" w:rsidRPr="00DA4D4D">
        <w:rPr>
          <w:rFonts w:ascii="Aptos" w:eastAsia="Times New Roman" w:hAnsi="Aptos"/>
          <w:sz w:val="24"/>
          <w:szCs w:val="24"/>
        </w:rPr>
        <w:t xml:space="preserve"> accessibility and impact of the products.</w:t>
      </w:r>
    </w:p>
    <w:p w14:paraId="5AF7AB19" w14:textId="77777777" w:rsidR="008F673E" w:rsidRPr="00DA4D4D" w:rsidRDefault="008F673E" w:rsidP="00DA4D4D">
      <w:pPr>
        <w:pStyle w:val="ListParagraph"/>
        <w:contextualSpacing w:val="0"/>
        <w:jc w:val="both"/>
        <w:rPr>
          <w:rFonts w:ascii="Aptos" w:eastAsia="Times New Roman" w:hAnsi="Aptos"/>
          <w:sz w:val="24"/>
          <w:szCs w:val="24"/>
        </w:rPr>
      </w:pPr>
    </w:p>
    <w:p w14:paraId="1FDB0F90" w14:textId="6EA84F4B" w:rsidR="00F84A5F" w:rsidRPr="00DA4D4D" w:rsidRDefault="008F673E" w:rsidP="00DA4D4D">
      <w:pPr>
        <w:contextualSpacing w:val="0"/>
        <w:jc w:val="both"/>
        <w:rPr>
          <w:rFonts w:ascii="Aptos" w:eastAsia="Times New Roman" w:hAnsi="Aptos"/>
          <w:sz w:val="24"/>
          <w:szCs w:val="24"/>
          <w:lang w:val="en-US"/>
        </w:rPr>
      </w:pPr>
      <w:r w:rsidRPr="00DA4D4D">
        <w:rPr>
          <w:rFonts w:ascii="Aptos" w:eastAsia="Times New Roman" w:hAnsi="Aptos"/>
          <w:sz w:val="24"/>
          <w:szCs w:val="24"/>
        </w:rPr>
        <w:t>To ensure that the objectives of the agreement</w:t>
      </w:r>
      <w:r w:rsidR="00C41127">
        <w:rPr>
          <w:rFonts w:ascii="Aptos" w:eastAsia="Times New Roman" w:hAnsi="Aptos"/>
          <w:sz w:val="24"/>
          <w:szCs w:val="24"/>
        </w:rPr>
        <w:t>s</w:t>
      </w:r>
      <w:r w:rsidRPr="00DA4D4D">
        <w:rPr>
          <w:rFonts w:ascii="Aptos" w:eastAsia="Times New Roman" w:hAnsi="Aptos"/>
          <w:sz w:val="24"/>
          <w:szCs w:val="24"/>
        </w:rPr>
        <w:t xml:space="preserve"> are met</w:t>
      </w:r>
      <w:r w:rsidR="00F84A5F" w:rsidRPr="00DA4D4D">
        <w:rPr>
          <w:rFonts w:ascii="Aptos" w:eastAsia="Times New Roman" w:hAnsi="Aptos"/>
          <w:sz w:val="24"/>
          <w:szCs w:val="24"/>
        </w:rPr>
        <w:t xml:space="preserve"> regarding production and dissemination, </w:t>
      </w:r>
      <w:r w:rsidR="00F84A5F" w:rsidRPr="00DA4D4D">
        <w:rPr>
          <w:rFonts w:ascii="Aptos" w:eastAsia="Times New Roman" w:hAnsi="Aptos"/>
          <w:sz w:val="24"/>
          <w:szCs w:val="24"/>
          <w:lang w:val="en-US"/>
        </w:rPr>
        <w:t>IITA collaborates with the licensee</w:t>
      </w:r>
      <w:r w:rsidR="00C41127">
        <w:rPr>
          <w:rFonts w:ascii="Aptos" w:eastAsia="Times New Roman" w:hAnsi="Aptos"/>
          <w:sz w:val="24"/>
          <w:szCs w:val="24"/>
          <w:lang w:val="en-US"/>
        </w:rPr>
        <w:t>s</w:t>
      </w:r>
      <w:r w:rsidR="00F84A5F" w:rsidRPr="00DA4D4D">
        <w:rPr>
          <w:rFonts w:ascii="Aptos" w:eastAsia="Times New Roman" w:hAnsi="Aptos"/>
          <w:sz w:val="24"/>
          <w:szCs w:val="24"/>
          <w:lang w:val="en-US"/>
        </w:rPr>
        <w:t xml:space="preserve"> to register the products with national seed authorities, adhering to regulations specified </w:t>
      </w:r>
      <w:r w:rsidR="00C41127">
        <w:rPr>
          <w:rFonts w:ascii="Aptos" w:eastAsia="Times New Roman" w:hAnsi="Aptos"/>
          <w:sz w:val="24"/>
          <w:szCs w:val="24"/>
          <w:lang w:val="en-US"/>
        </w:rPr>
        <w:t>for</w:t>
      </w:r>
      <w:r w:rsidR="00F84A5F" w:rsidRPr="00DA4D4D">
        <w:rPr>
          <w:rFonts w:ascii="Aptos" w:eastAsia="Times New Roman" w:hAnsi="Aptos"/>
          <w:sz w:val="24"/>
          <w:szCs w:val="24"/>
          <w:lang w:val="en-US"/>
        </w:rPr>
        <w:t xml:space="preserve"> </w:t>
      </w:r>
      <w:r w:rsidR="00C41127">
        <w:rPr>
          <w:rFonts w:ascii="Aptos" w:eastAsia="Times New Roman" w:hAnsi="Aptos"/>
          <w:sz w:val="24"/>
          <w:szCs w:val="24"/>
          <w:lang w:val="en-US"/>
        </w:rPr>
        <w:t>the respective countries.</w:t>
      </w:r>
      <w:r w:rsidR="00F84A5F" w:rsidRPr="00DA4D4D">
        <w:rPr>
          <w:rFonts w:ascii="Aptos" w:eastAsia="Times New Roman" w:hAnsi="Aptos"/>
          <w:sz w:val="24"/>
          <w:szCs w:val="24"/>
          <w:lang w:val="en-US"/>
        </w:rPr>
        <w:t xml:space="preserve">  This involves providing value for cultivation and use (VCU) data, distinctness, uniformity, and stability (DUS) data as well as preparing and defending variety release proposals before in-country variety release committees.</w:t>
      </w:r>
    </w:p>
    <w:p w14:paraId="31F0D90F" w14:textId="77777777" w:rsidR="00F84A5F" w:rsidRPr="00F84A5F" w:rsidRDefault="00F84A5F" w:rsidP="00DA4D4D">
      <w:pPr>
        <w:pStyle w:val="ListParagraph"/>
        <w:jc w:val="both"/>
        <w:rPr>
          <w:rFonts w:ascii="Aptos" w:eastAsia="Times New Roman" w:hAnsi="Aptos"/>
          <w:sz w:val="24"/>
          <w:szCs w:val="24"/>
          <w:lang w:val="en-US"/>
        </w:rPr>
      </w:pPr>
    </w:p>
    <w:p w14:paraId="7FC3F4CE" w14:textId="0838C77A" w:rsidR="00F84A5F" w:rsidRPr="00DA4D4D" w:rsidRDefault="00F84A5F" w:rsidP="00DA4D4D">
      <w:pPr>
        <w:jc w:val="both"/>
        <w:rPr>
          <w:rFonts w:ascii="Aptos" w:eastAsia="Times New Roman" w:hAnsi="Aptos"/>
          <w:sz w:val="24"/>
          <w:szCs w:val="24"/>
          <w:lang w:val="en-US"/>
        </w:rPr>
      </w:pPr>
      <w:r w:rsidRPr="00DA4D4D">
        <w:rPr>
          <w:rFonts w:ascii="Aptos" w:eastAsia="Times New Roman" w:hAnsi="Aptos"/>
          <w:sz w:val="24"/>
          <w:szCs w:val="24"/>
          <w:lang w:val="en-US"/>
        </w:rPr>
        <w:t>In addition, IITA supports the licensee</w:t>
      </w:r>
      <w:r w:rsidR="00C353E3">
        <w:rPr>
          <w:rFonts w:ascii="Aptos" w:eastAsia="Times New Roman" w:hAnsi="Aptos"/>
          <w:sz w:val="24"/>
          <w:szCs w:val="24"/>
          <w:lang w:val="en-US"/>
        </w:rPr>
        <w:t>s</w:t>
      </w:r>
      <w:r w:rsidRPr="00DA4D4D">
        <w:rPr>
          <w:rFonts w:ascii="Aptos" w:eastAsia="Times New Roman" w:hAnsi="Aptos"/>
          <w:sz w:val="24"/>
          <w:szCs w:val="24"/>
          <w:lang w:val="en-US"/>
        </w:rPr>
        <w:t xml:space="preserve"> in the creation and distribution of communication materials at community, district, and national levels, </w:t>
      </w:r>
      <w:r w:rsidR="00BF660D">
        <w:rPr>
          <w:rFonts w:ascii="Aptos" w:eastAsia="Times New Roman" w:hAnsi="Aptos"/>
          <w:sz w:val="24"/>
          <w:szCs w:val="24"/>
          <w:lang w:val="en-US"/>
        </w:rPr>
        <w:t xml:space="preserve">and </w:t>
      </w:r>
      <w:r w:rsidRPr="00DA4D4D">
        <w:rPr>
          <w:rFonts w:ascii="Aptos" w:eastAsia="Times New Roman" w:hAnsi="Aptos"/>
          <w:sz w:val="24"/>
          <w:szCs w:val="24"/>
          <w:lang w:val="en-US"/>
        </w:rPr>
        <w:t>to promote the products through various channels such as demonstration plots, radio and TV programs, brochures, and pamphlets.  IITA also assists the licensee</w:t>
      </w:r>
      <w:r w:rsidR="00C353E3">
        <w:rPr>
          <w:rFonts w:ascii="Aptos" w:eastAsia="Times New Roman" w:hAnsi="Aptos"/>
          <w:sz w:val="24"/>
          <w:szCs w:val="24"/>
          <w:lang w:val="en-US"/>
        </w:rPr>
        <w:t>s</w:t>
      </w:r>
      <w:r w:rsidRPr="00DA4D4D">
        <w:rPr>
          <w:rFonts w:ascii="Aptos" w:eastAsia="Times New Roman" w:hAnsi="Aptos"/>
          <w:sz w:val="24"/>
          <w:szCs w:val="24"/>
          <w:lang w:val="en-US"/>
        </w:rPr>
        <w:t xml:space="preserve"> in training various stakeholders, including public extension officers, and farmers</w:t>
      </w:r>
      <w:r w:rsidR="00BF660D">
        <w:rPr>
          <w:rFonts w:ascii="Aptos" w:eastAsia="Times New Roman" w:hAnsi="Aptos"/>
          <w:sz w:val="24"/>
          <w:szCs w:val="24"/>
          <w:lang w:val="en-US"/>
        </w:rPr>
        <w:t>’</w:t>
      </w:r>
      <w:r w:rsidRPr="00DA4D4D">
        <w:rPr>
          <w:rFonts w:ascii="Aptos" w:eastAsia="Times New Roman" w:hAnsi="Aptos"/>
          <w:sz w:val="24"/>
          <w:szCs w:val="24"/>
          <w:lang w:val="en-US"/>
        </w:rPr>
        <w:t xml:space="preserve"> organizations representatives.</w:t>
      </w:r>
    </w:p>
    <w:p w14:paraId="1B93734E" w14:textId="77777777" w:rsidR="00F84A5F" w:rsidRPr="00F84A5F" w:rsidRDefault="00F84A5F" w:rsidP="00DA4D4D">
      <w:pPr>
        <w:pStyle w:val="ListParagraph"/>
        <w:jc w:val="both"/>
        <w:rPr>
          <w:rFonts w:ascii="Aptos" w:eastAsia="Times New Roman" w:hAnsi="Aptos"/>
          <w:sz w:val="24"/>
          <w:szCs w:val="24"/>
          <w:lang w:val="en-US"/>
        </w:rPr>
      </w:pPr>
    </w:p>
    <w:p w14:paraId="42C91B68" w14:textId="1FB5ED56" w:rsidR="008F673E" w:rsidRPr="00DA4D4D" w:rsidRDefault="00F84A5F" w:rsidP="00DA4D4D">
      <w:pPr>
        <w:contextualSpacing w:val="0"/>
        <w:jc w:val="both"/>
        <w:rPr>
          <w:rFonts w:ascii="Aptos" w:eastAsia="Times New Roman" w:hAnsi="Aptos"/>
          <w:sz w:val="24"/>
          <w:szCs w:val="24"/>
          <w:lang w:val="en-US"/>
        </w:rPr>
      </w:pPr>
      <w:r w:rsidRPr="00DA4D4D">
        <w:rPr>
          <w:rFonts w:ascii="Aptos" w:eastAsia="Times New Roman" w:hAnsi="Aptos"/>
          <w:sz w:val="24"/>
          <w:szCs w:val="24"/>
          <w:lang w:val="en-US"/>
        </w:rPr>
        <w:lastRenderedPageBreak/>
        <w:t>Under the licensing agreement</w:t>
      </w:r>
      <w:r w:rsidR="00C353E3">
        <w:rPr>
          <w:rFonts w:ascii="Aptos" w:eastAsia="Times New Roman" w:hAnsi="Aptos"/>
          <w:sz w:val="24"/>
          <w:szCs w:val="24"/>
          <w:lang w:val="en-US"/>
        </w:rPr>
        <w:t>s</w:t>
      </w:r>
      <w:r w:rsidRPr="00DA4D4D">
        <w:rPr>
          <w:rFonts w:ascii="Aptos" w:eastAsia="Times New Roman" w:hAnsi="Aptos"/>
          <w:sz w:val="24"/>
          <w:szCs w:val="24"/>
          <w:lang w:val="en-US"/>
        </w:rPr>
        <w:t>, licensee</w:t>
      </w:r>
      <w:r w:rsidR="00C353E3">
        <w:rPr>
          <w:rFonts w:ascii="Aptos" w:eastAsia="Times New Roman" w:hAnsi="Aptos"/>
          <w:sz w:val="24"/>
          <w:szCs w:val="24"/>
          <w:lang w:val="en-US"/>
        </w:rPr>
        <w:t>s</w:t>
      </w:r>
      <w:r w:rsidRPr="00DA4D4D">
        <w:rPr>
          <w:rFonts w:ascii="Aptos" w:eastAsia="Times New Roman" w:hAnsi="Aptos"/>
          <w:sz w:val="24"/>
          <w:szCs w:val="24"/>
          <w:lang w:val="en-US"/>
        </w:rPr>
        <w:t xml:space="preserve"> must actively promote the products in the territories and furnish IITA with production and marketing information.</w:t>
      </w:r>
    </w:p>
    <w:p w14:paraId="0C6F0CFF" w14:textId="77777777" w:rsidR="003D2B91" w:rsidRPr="00DA4D4D" w:rsidRDefault="003D2B91" w:rsidP="00DA4D4D">
      <w:pPr>
        <w:pStyle w:val="ListParagraph"/>
        <w:contextualSpacing w:val="0"/>
        <w:jc w:val="both"/>
        <w:rPr>
          <w:rFonts w:ascii="Aptos" w:eastAsia="Times New Roman" w:hAnsi="Aptos"/>
          <w:sz w:val="24"/>
          <w:szCs w:val="24"/>
          <w:lang w:val="en-US"/>
        </w:rPr>
      </w:pPr>
    </w:p>
    <w:p w14:paraId="3E081BD4" w14:textId="04FEDDB0" w:rsidR="003D2B91" w:rsidRPr="00DA4D4D" w:rsidRDefault="00B52D2C" w:rsidP="00DA4D4D">
      <w:pPr>
        <w:contextualSpacing w:val="0"/>
        <w:jc w:val="both"/>
        <w:rPr>
          <w:rFonts w:ascii="Aptos" w:eastAsia="Times New Roman" w:hAnsi="Aptos"/>
          <w:sz w:val="24"/>
          <w:szCs w:val="24"/>
        </w:rPr>
      </w:pPr>
      <w:r w:rsidRPr="00DA4D4D">
        <w:rPr>
          <w:rFonts w:ascii="Aptos" w:eastAsia="Times New Roman" w:hAnsi="Aptos"/>
          <w:sz w:val="24"/>
          <w:szCs w:val="24"/>
        </w:rPr>
        <w:t>The licens</w:t>
      </w:r>
      <w:r w:rsidR="00592F2A">
        <w:rPr>
          <w:rFonts w:ascii="Aptos" w:eastAsia="Times New Roman" w:hAnsi="Aptos"/>
          <w:sz w:val="24"/>
          <w:szCs w:val="24"/>
        </w:rPr>
        <w:t>ing</w:t>
      </w:r>
      <w:r w:rsidRPr="00DA4D4D">
        <w:rPr>
          <w:rFonts w:ascii="Aptos" w:eastAsia="Times New Roman" w:hAnsi="Aptos"/>
          <w:sz w:val="24"/>
          <w:szCs w:val="24"/>
        </w:rPr>
        <w:t xml:space="preserve"> agreements include research exemptions, ensuring that the products remain accessible in all countries for non-commercial research conducted by public sector organizations in alignment with the CGIAR Vision. The agreements also include emergency exemptions, ensuring that the </w:t>
      </w:r>
      <w:r w:rsidR="006E6637" w:rsidRPr="00DA4D4D">
        <w:rPr>
          <w:rFonts w:ascii="Aptos" w:eastAsia="Times New Roman" w:hAnsi="Aptos"/>
          <w:sz w:val="24"/>
          <w:szCs w:val="24"/>
        </w:rPr>
        <w:t>p</w:t>
      </w:r>
      <w:r w:rsidRPr="00DA4D4D">
        <w:rPr>
          <w:rFonts w:ascii="Aptos" w:eastAsia="Times New Roman" w:hAnsi="Aptos"/>
          <w:sz w:val="24"/>
          <w:szCs w:val="24"/>
        </w:rPr>
        <w:t>roducts remain accessible in all countries during national or regional food security emergencies.</w:t>
      </w:r>
    </w:p>
    <w:p w14:paraId="780C7232" w14:textId="77777777" w:rsidR="00D77DDE" w:rsidRPr="00DA4D4D" w:rsidRDefault="00D77DDE" w:rsidP="00DA4D4D">
      <w:pPr>
        <w:pStyle w:val="ListParagraph"/>
        <w:shd w:val="clear" w:color="auto" w:fill="FFFFFF"/>
        <w:ind w:left="1440"/>
        <w:contextualSpacing w:val="0"/>
        <w:jc w:val="both"/>
        <w:rPr>
          <w:rFonts w:ascii="Aptos" w:eastAsia="Times New Roman" w:hAnsi="Aptos"/>
          <w:sz w:val="24"/>
          <w:szCs w:val="24"/>
        </w:rPr>
      </w:pPr>
    </w:p>
    <w:p w14:paraId="5913E076" w14:textId="017E5C1B" w:rsidR="00563B45" w:rsidRPr="00DA4D4D" w:rsidRDefault="00563B45" w:rsidP="00DA4D4D">
      <w:pPr>
        <w:contextualSpacing w:val="0"/>
        <w:jc w:val="both"/>
        <w:rPr>
          <w:rFonts w:ascii="Aptos" w:hAnsi="Aptos"/>
          <w:color w:val="000000"/>
          <w:sz w:val="24"/>
          <w:szCs w:val="24"/>
          <w:lang w:val="en-US"/>
        </w:rPr>
      </w:pPr>
      <w:r w:rsidRPr="00DA4D4D">
        <w:rPr>
          <w:rFonts w:ascii="Aptos" w:hAnsi="Aptos"/>
          <w:color w:val="000000"/>
          <w:sz w:val="24"/>
          <w:szCs w:val="24"/>
          <w:lang w:val="en-US"/>
        </w:rPr>
        <w:t xml:space="preserve">Specific details </w:t>
      </w:r>
      <w:r w:rsidR="005245D0" w:rsidRPr="00DA4D4D">
        <w:rPr>
          <w:rFonts w:ascii="Aptos" w:hAnsi="Aptos"/>
          <w:color w:val="000000"/>
          <w:sz w:val="24"/>
          <w:szCs w:val="24"/>
          <w:lang w:val="en-US"/>
        </w:rPr>
        <w:t>on the products</w:t>
      </w:r>
      <w:r w:rsidR="00BC5E57" w:rsidRPr="00DA4D4D">
        <w:rPr>
          <w:rFonts w:ascii="Aptos" w:hAnsi="Aptos"/>
          <w:color w:val="000000"/>
          <w:sz w:val="24"/>
          <w:szCs w:val="24"/>
          <w:lang w:val="en-US"/>
        </w:rPr>
        <w:t xml:space="preserve"> and licensees are </w:t>
      </w:r>
      <w:r w:rsidRPr="00DA4D4D">
        <w:rPr>
          <w:rFonts w:ascii="Aptos" w:hAnsi="Aptos"/>
          <w:color w:val="000000"/>
          <w:sz w:val="24"/>
          <w:szCs w:val="24"/>
          <w:lang w:val="en-US"/>
        </w:rPr>
        <w:t>provided below</w:t>
      </w:r>
      <w:r w:rsidR="00AE185A" w:rsidRPr="00DA4D4D">
        <w:rPr>
          <w:rFonts w:ascii="Aptos" w:hAnsi="Aptos"/>
          <w:color w:val="000000"/>
          <w:sz w:val="24"/>
          <w:szCs w:val="24"/>
          <w:lang w:val="en-US"/>
        </w:rPr>
        <w:t>.</w:t>
      </w:r>
    </w:p>
    <w:p w14:paraId="4654F496" w14:textId="77777777" w:rsidR="00AE185A" w:rsidRPr="00DA4D4D" w:rsidRDefault="00AE185A" w:rsidP="00DA4D4D">
      <w:pPr>
        <w:contextualSpacing w:val="0"/>
        <w:jc w:val="both"/>
        <w:rPr>
          <w:rFonts w:ascii="Aptos" w:hAnsi="Aptos"/>
          <w:color w:val="000000"/>
          <w:sz w:val="24"/>
          <w:szCs w:val="24"/>
          <w:lang w:val="en-US"/>
        </w:rPr>
      </w:pPr>
    </w:p>
    <w:p w14:paraId="2FAF440A" w14:textId="237E81F0" w:rsidR="00AE185A" w:rsidRPr="00B91986" w:rsidRDefault="0054676B" w:rsidP="00DA4D4D">
      <w:pPr>
        <w:contextualSpacing w:val="0"/>
        <w:jc w:val="both"/>
        <w:rPr>
          <w:rFonts w:ascii="Aptos" w:hAnsi="Aptos"/>
          <w:b/>
          <w:bCs/>
          <w:sz w:val="24"/>
          <w:szCs w:val="24"/>
        </w:rPr>
      </w:pPr>
      <w:r w:rsidRPr="00B91986">
        <w:rPr>
          <w:rStyle w:val="normaltextrun"/>
          <w:rFonts w:ascii="Aptos" w:hAnsi="Aptos"/>
          <w:b/>
          <w:bCs/>
          <w:color w:val="000000"/>
          <w:sz w:val="24"/>
          <w:szCs w:val="24"/>
        </w:rPr>
        <w:t>Licensee</w:t>
      </w:r>
      <w:r w:rsidR="00EF253F" w:rsidRPr="00B91986">
        <w:rPr>
          <w:rStyle w:val="normaltextrun"/>
          <w:rFonts w:ascii="Aptos" w:hAnsi="Aptos"/>
          <w:b/>
          <w:bCs/>
          <w:color w:val="000000"/>
          <w:sz w:val="24"/>
          <w:szCs w:val="24"/>
        </w:rPr>
        <w:t xml:space="preserve"> - </w:t>
      </w:r>
      <w:proofErr w:type="spellStart"/>
      <w:r w:rsidR="00EF253F" w:rsidRPr="00B91986">
        <w:rPr>
          <w:rFonts w:ascii="Aptos" w:hAnsi="Aptos"/>
          <w:b/>
          <w:bCs/>
          <w:sz w:val="24"/>
          <w:szCs w:val="24"/>
        </w:rPr>
        <w:t>Pharudi</w:t>
      </w:r>
      <w:proofErr w:type="spellEnd"/>
      <w:r w:rsidR="00EF253F" w:rsidRPr="00B91986">
        <w:rPr>
          <w:rFonts w:ascii="Aptos" w:hAnsi="Aptos"/>
          <w:b/>
          <w:bCs/>
          <w:sz w:val="24"/>
          <w:szCs w:val="24"/>
        </w:rPr>
        <w:t xml:space="preserve"> &amp; </w:t>
      </w:r>
      <w:proofErr w:type="spellStart"/>
      <w:r w:rsidR="00EF253F" w:rsidRPr="00B91986">
        <w:rPr>
          <w:rFonts w:ascii="Aptos" w:hAnsi="Aptos"/>
          <w:b/>
          <w:bCs/>
          <w:sz w:val="24"/>
          <w:szCs w:val="24"/>
        </w:rPr>
        <w:t>Mazereku</w:t>
      </w:r>
      <w:proofErr w:type="spellEnd"/>
      <w:r w:rsidR="00EF253F" w:rsidRPr="00B91986">
        <w:rPr>
          <w:rFonts w:ascii="Aptos" w:hAnsi="Aptos"/>
          <w:b/>
          <w:bCs/>
          <w:sz w:val="24"/>
          <w:szCs w:val="24"/>
        </w:rPr>
        <w:t xml:space="preserve"> Pty Limited</w:t>
      </w:r>
    </w:p>
    <w:p w14:paraId="6DD43130" w14:textId="4E422404" w:rsidR="005C43C1" w:rsidRPr="00DA4D4D" w:rsidRDefault="00592F2A" w:rsidP="00DA4D4D">
      <w:pPr>
        <w:contextualSpacing w:val="0"/>
        <w:jc w:val="both"/>
        <w:rPr>
          <w:rFonts w:ascii="Aptos" w:hAnsi="Aptos"/>
          <w:sz w:val="24"/>
          <w:szCs w:val="24"/>
        </w:rPr>
      </w:pPr>
      <w:proofErr w:type="spellStart"/>
      <w:r w:rsidRPr="005D3065">
        <w:rPr>
          <w:rFonts w:ascii="Aptos" w:hAnsi="Aptos"/>
          <w:sz w:val="24"/>
          <w:szCs w:val="24"/>
        </w:rPr>
        <w:t>Pharudi</w:t>
      </w:r>
      <w:proofErr w:type="spellEnd"/>
      <w:r w:rsidRPr="005D3065">
        <w:rPr>
          <w:rFonts w:ascii="Aptos" w:hAnsi="Aptos"/>
          <w:sz w:val="24"/>
          <w:szCs w:val="24"/>
        </w:rPr>
        <w:t xml:space="preserve"> &amp; </w:t>
      </w:r>
      <w:proofErr w:type="spellStart"/>
      <w:r w:rsidRPr="005D3065">
        <w:rPr>
          <w:rFonts w:ascii="Aptos" w:hAnsi="Aptos"/>
          <w:sz w:val="24"/>
          <w:szCs w:val="24"/>
        </w:rPr>
        <w:t>Mazereku</w:t>
      </w:r>
      <w:proofErr w:type="spellEnd"/>
      <w:r w:rsidRPr="005D3065">
        <w:rPr>
          <w:rFonts w:ascii="Aptos" w:hAnsi="Aptos"/>
          <w:sz w:val="24"/>
          <w:szCs w:val="24"/>
        </w:rPr>
        <w:t xml:space="preserve"> Pty Limited</w:t>
      </w:r>
      <w:r w:rsidR="005C43C1" w:rsidRPr="005D3065">
        <w:rPr>
          <w:rFonts w:ascii="Aptos" w:hAnsi="Aptos"/>
          <w:sz w:val="24"/>
          <w:szCs w:val="24"/>
        </w:rPr>
        <w:t xml:space="preserve"> </w:t>
      </w:r>
      <w:r w:rsidR="005C43C1" w:rsidRPr="00DA4D4D">
        <w:rPr>
          <w:rFonts w:ascii="Aptos" w:hAnsi="Aptos"/>
          <w:sz w:val="24"/>
          <w:szCs w:val="24"/>
        </w:rPr>
        <w:t xml:space="preserve">is a small to medium sized, company based in </w:t>
      </w:r>
      <w:r w:rsidR="00684584">
        <w:rPr>
          <w:rFonts w:ascii="Aptos" w:hAnsi="Aptos"/>
          <w:sz w:val="24"/>
          <w:szCs w:val="24"/>
        </w:rPr>
        <w:t>Botswana</w:t>
      </w:r>
      <w:r w:rsidR="005C43C1" w:rsidRPr="00DA4D4D">
        <w:rPr>
          <w:rFonts w:ascii="Aptos" w:hAnsi="Aptos"/>
          <w:sz w:val="24"/>
          <w:szCs w:val="24"/>
        </w:rPr>
        <w:t xml:space="preserve">. The company </w:t>
      </w:r>
      <w:r w:rsidR="00684584">
        <w:rPr>
          <w:rFonts w:ascii="Aptos" w:hAnsi="Aptos"/>
          <w:sz w:val="24"/>
          <w:szCs w:val="24"/>
        </w:rPr>
        <w:t>intends</w:t>
      </w:r>
      <w:r w:rsidR="005C43C1" w:rsidRPr="00DA4D4D">
        <w:rPr>
          <w:rFonts w:ascii="Aptos" w:hAnsi="Aptos"/>
          <w:sz w:val="24"/>
          <w:szCs w:val="24"/>
        </w:rPr>
        <w:t xml:space="preserve"> to help farmers </w:t>
      </w:r>
      <w:r w:rsidR="00684584">
        <w:rPr>
          <w:rFonts w:ascii="Aptos" w:hAnsi="Aptos"/>
          <w:sz w:val="24"/>
          <w:szCs w:val="24"/>
        </w:rPr>
        <w:t xml:space="preserve">in Botswana access high quality seeds of legumes, </w:t>
      </w:r>
      <w:proofErr w:type="gramStart"/>
      <w:r w:rsidR="00684584">
        <w:rPr>
          <w:rFonts w:ascii="Aptos" w:hAnsi="Aptos"/>
          <w:sz w:val="24"/>
          <w:szCs w:val="24"/>
        </w:rPr>
        <w:t>cereals</w:t>
      </w:r>
      <w:proofErr w:type="gramEnd"/>
      <w:r w:rsidR="00684584">
        <w:rPr>
          <w:rFonts w:ascii="Aptos" w:hAnsi="Aptos"/>
          <w:sz w:val="24"/>
          <w:szCs w:val="24"/>
        </w:rPr>
        <w:t xml:space="preserve"> and vegetables</w:t>
      </w:r>
      <w:r w:rsidR="005C43C1" w:rsidRPr="00DA4D4D">
        <w:rPr>
          <w:rFonts w:ascii="Aptos" w:hAnsi="Aptos"/>
          <w:sz w:val="24"/>
          <w:szCs w:val="24"/>
        </w:rPr>
        <w:t xml:space="preserve">. </w:t>
      </w:r>
      <w:r w:rsidR="00684584">
        <w:rPr>
          <w:rFonts w:ascii="Aptos" w:hAnsi="Aptos"/>
          <w:sz w:val="24"/>
          <w:szCs w:val="24"/>
        </w:rPr>
        <w:t>The company targets farmers in remote parts of Botswana that are not being served by the bigger companies.</w:t>
      </w:r>
    </w:p>
    <w:p w14:paraId="44CCEC41" w14:textId="77777777" w:rsidR="005C43C1" w:rsidRPr="00DA4D4D" w:rsidRDefault="005C43C1" w:rsidP="00DA4D4D">
      <w:pPr>
        <w:contextualSpacing w:val="0"/>
        <w:jc w:val="both"/>
        <w:rPr>
          <w:rStyle w:val="normaltextrun"/>
          <w:rFonts w:ascii="Aptos" w:hAnsi="Aptos"/>
          <w:color w:val="000000"/>
          <w:sz w:val="24"/>
          <w:szCs w:val="24"/>
        </w:rPr>
      </w:pPr>
    </w:p>
    <w:p w14:paraId="473E34A7" w14:textId="187EE062" w:rsidR="00F76A8E" w:rsidRPr="00DA4D4D" w:rsidRDefault="00F76A8E" w:rsidP="00DA4D4D">
      <w:pPr>
        <w:contextualSpacing w:val="0"/>
        <w:jc w:val="both"/>
        <w:rPr>
          <w:rFonts w:ascii="Aptos" w:hAnsi="Aptos"/>
          <w:sz w:val="24"/>
          <w:szCs w:val="24"/>
        </w:rPr>
      </w:pPr>
      <w:r w:rsidRPr="005D3065">
        <w:rPr>
          <w:rStyle w:val="normaltextrun"/>
          <w:rFonts w:ascii="Aptos" w:hAnsi="Aptos"/>
          <w:b/>
          <w:bCs/>
          <w:color w:val="000000"/>
          <w:sz w:val="24"/>
          <w:szCs w:val="24"/>
        </w:rPr>
        <w:t>Product</w:t>
      </w:r>
      <w:r w:rsidR="00F46019">
        <w:rPr>
          <w:rStyle w:val="normaltextrun"/>
          <w:rFonts w:ascii="Aptos" w:hAnsi="Aptos"/>
          <w:b/>
          <w:bCs/>
          <w:color w:val="000000"/>
          <w:sz w:val="24"/>
          <w:szCs w:val="24"/>
        </w:rPr>
        <w:t>(s)</w:t>
      </w:r>
      <w:r w:rsidR="00EF253F" w:rsidRPr="00DA4D4D">
        <w:rPr>
          <w:rStyle w:val="normaltextrun"/>
          <w:rFonts w:ascii="Aptos" w:hAnsi="Aptos"/>
          <w:color w:val="000000"/>
          <w:sz w:val="24"/>
          <w:szCs w:val="24"/>
        </w:rPr>
        <w:t xml:space="preserve"> - </w:t>
      </w:r>
      <w:r w:rsidR="00F861EB" w:rsidRPr="00F861EB">
        <w:rPr>
          <w:rFonts w:ascii="Aptos" w:hAnsi="Aptos"/>
          <w:color w:val="000000"/>
          <w:sz w:val="24"/>
          <w:szCs w:val="24"/>
          <w:lang w:val="en-US"/>
        </w:rPr>
        <w:t xml:space="preserve">TGx2014-16FM and </w:t>
      </w:r>
      <w:r w:rsidR="00684584" w:rsidRPr="00684584">
        <w:rPr>
          <w:rFonts w:ascii="Aptos" w:hAnsi="Aptos"/>
          <w:color w:val="000000"/>
          <w:sz w:val="24"/>
          <w:szCs w:val="24"/>
          <w:lang w:val="en-US"/>
        </w:rPr>
        <w:t>TGx2033-27G2</w:t>
      </w:r>
      <w:r w:rsidR="00F861EB" w:rsidRPr="00F861EB">
        <w:rPr>
          <w:rFonts w:ascii="Aptos" w:hAnsi="Aptos"/>
          <w:color w:val="000000"/>
          <w:sz w:val="24"/>
          <w:szCs w:val="24"/>
          <w:lang w:val="en-US"/>
        </w:rPr>
        <w:t xml:space="preserve"> are soybean varieties bred by the IITA breeding team in Zambia</w:t>
      </w:r>
      <w:r w:rsidR="00F861EB">
        <w:rPr>
          <w:rFonts w:ascii="Aptos" w:hAnsi="Aptos"/>
          <w:color w:val="000000"/>
          <w:sz w:val="24"/>
          <w:szCs w:val="24"/>
        </w:rPr>
        <w:t xml:space="preserve">. </w:t>
      </w:r>
      <w:r w:rsidR="002A231F" w:rsidRPr="00DA4D4D">
        <w:rPr>
          <w:rFonts w:ascii="Aptos" w:hAnsi="Aptos"/>
          <w:sz w:val="24"/>
          <w:szCs w:val="24"/>
        </w:rPr>
        <w:t xml:space="preserve">TGx2014-16FM, a medium maturing (97 days) variety, with an average height of 85.8 cm and yields on average 2.6 t/ha, with a protein content of 41.4% and oil content of 22.6%. </w:t>
      </w:r>
      <w:r w:rsidR="00684584" w:rsidRPr="00684584">
        <w:rPr>
          <w:rFonts w:ascii="Aptos" w:hAnsi="Aptos"/>
          <w:sz w:val="24"/>
          <w:szCs w:val="24"/>
        </w:rPr>
        <w:t>TGx2033-27G2</w:t>
      </w:r>
      <w:r w:rsidR="002A231F" w:rsidRPr="00DA4D4D">
        <w:rPr>
          <w:rFonts w:ascii="Aptos" w:hAnsi="Aptos"/>
          <w:sz w:val="24"/>
          <w:szCs w:val="24"/>
        </w:rPr>
        <w:t>, also a medium maturing (</w:t>
      </w:r>
      <w:r w:rsidR="00684584" w:rsidRPr="00DA4D4D">
        <w:rPr>
          <w:rFonts w:ascii="Aptos" w:hAnsi="Aptos"/>
          <w:sz w:val="24"/>
          <w:szCs w:val="24"/>
        </w:rPr>
        <w:t>1</w:t>
      </w:r>
      <w:r w:rsidR="00684584">
        <w:rPr>
          <w:rFonts w:ascii="Aptos" w:hAnsi="Aptos"/>
          <w:sz w:val="24"/>
          <w:szCs w:val="24"/>
        </w:rPr>
        <w:t>1</w:t>
      </w:r>
      <w:r w:rsidR="00684584" w:rsidRPr="00DA4D4D">
        <w:rPr>
          <w:rFonts w:ascii="Aptos" w:hAnsi="Aptos"/>
          <w:sz w:val="24"/>
          <w:szCs w:val="24"/>
        </w:rPr>
        <w:t xml:space="preserve">2 </w:t>
      </w:r>
      <w:r w:rsidR="002A231F" w:rsidRPr="00DA4D4D">
        <w:rPr>
          <w:rFonts w:ascii="Aptos" w:hAnsi="Aptos"/>
          <w:sz w:val="24"/>
          <w:szCs w:val="24"/>
        </w:rPr>
        <w:t xml:space="preserve">days) variety, with an average height of </w:t>
      </w:r>
      <w:r w:rsidR="00684584">
        <w:rPr>
          <w:rFonts w:ascii="Aptos" w:hAnsi="Aptos"/>
          <w:sz w:val="24"/>
          <w:szCs w:val="24"/>
        </w:rPr>
        <w:t>70</w:t>
      </w:r>
      <w:r w:rsidR="002A231F" w:rsidRPr="00DA4D4D">
        <w:rPr>
          <w:rFonts w:ascii="Aptos" w:hAnsi="Aptos"/>
          <w:sz w:val="24"/>
          <w:szCs w:val="24"/>
        </w:rPr>
        <w:t xml:space="preserve"> cm, good tolerance to soybean rust, yielding 2.5 t/ha, with protein content of </w:t>
      </w:r>
      <w:r w:rsidR="00684584">
        <w:rPr>
          <w:rFonts w:ascii="Aptos" w:hAnsi="Aptos"/>
          <w:sz w:val="24"/>
          <w:szCs w:val="24"/>
        </w:rPr>
        <w:t>40</w:t>
      </w:r>
      <w:r w:rsidR="002A231F" w:rsidRPr="00DA4D4D">
        <w:rPr>
          <w:rFonts w:ascii="Aptos" w:hAnsi="Aptos"/>
          <w:sz w:val="24"/>
          <w:szCs w:val="24"/>
        </w:rPr>
        <w:t>.</w:t>
      </w:r>
      <w:r w:rsidR="00684584">
        <w:rPr>
          <w:rFonts w:ascii="Aptos" w:hAnsi="Aptos"/>
          <w:sz w:val="24"/>
          <w:szCs w:val="24"/>
        </w:rPr>
        <w:t>1</w:t>
      </w:r>
      <w:r w:rsidR="002A231F" w:rsidRPr="00DA4D4D">
        <w:rPr>
          <w:rFonts w:ascii="Aptos" w:hAnsi="Aptos"/>
          <w:sz w:val="24"/>
          <w:szCs w:val="24"/>
        </w:rPr>
        <w:t>% and oil content of 2</w:t>
      </w:r>
      <w:r w:rsidR="00684584">
        <w:rPr>
          <w:rFonts w:ascii="Aptos" w:hAnsi="Aptos"/>
          <w:sz w:val="24"/>
          <w:szCs w:val="24"/>
        </w:rPr>
        <w:t>2</w:t>
      </w:r>
      <w:r w:rsidR="002A231F" w:rsidRPr="00DA4D4D">
        <w:rPr>
          <w:rFonts w:ascii="Aptos" w:hAnsi="Aptos"/>
          <w:sz w:val="24"/>
          <w:szCs w:val="24"/>
        </w:rPr>
        <w:t>%.</w:t>
      </w:r>
    </w:p>
    <w:p w14:paraId="3F0E81C5" w14:textId="77777777" w:rsidR="005C43C1" w:rsidRPr="00DA4D4D" w:rsidRDefault="005C43C1" w:rsidP="00DA4D4D">
      <w:pPr>
        <w:contextualSpacing w:val="0"/>
        <w:jc w:val="both"/>
        <w:rPr>
          <w:rStyle w:val="normaltextrun"/>
          <w:rFonts w:ascii="Aptos" w:hAnsi="Aptos"/>
          <w:color w:val="000000"/>
          <w:sz w:val="24"/>
          <w:szCs w:val="24"/>
        </w:rPr>
      </w:pPr>
    </w:p>
    <w:p w14:paraId="15596779" w14:textId="0106B035" w:rsidR="00561117" w:rsidRPr="00DA4D4D" w:rsidRDefault="00F76A8E" w:rsidP="00DA4D4D">
      <w:pPr>
        <w:contextualSpacing w:val="0"/>
        <w:jc w:val="both"/>
        <w:rPr>
          <w:rFonts w:ascii="Aptos" w:hAnsi="Aptos"/>
          <w:sz w:val="24"/>
          <w:szCs w:val="24"/>
        </w:rPr>
      </w:pPr>
      <w:r w:rsidRPr="005D3065">
        <w:rPr>
          <w:rStyle w:val="normaltextrun"/>
          <w:rFonts w:ascii="Aptos" w:hAnsi="Aptos"/>
          <w:b/>
          <w:bCs/>
          <w:color w:val="000000"/>
          <w:sz w:val="24"/>
          <w:szCs w:val="24"/>
        </w:rPr>
        <w:t>Territor</w:t>
      </w:r>
      <w:r w:rsidR="00D56FA0" w:rsidRPr="005D3065">
        <w:rPr>
          <w:rStyle w:val="normaltextrun"/>
          <w:rFonts w:ascii="Aptos" w:hAnsi="Aptos"/>
          <w:b/>
          <w:bCs/>
          <w:color w:val="000000"/>
          <w:sz w:val="24"/>
          <w:szCs w:val="24"/>
        </w:rPr>
        <w:t>y</w:t>
      </w:r>
      <w:r w:rsidR="002A231F" w:rsidRPr="00DA4D4D">
        <w:rPr>
          <w:rStyle w:val="normaltextrun"/>
          <w:rFonts w:ascii="Aptos" w:hAnsi="Aptos"/>
          <w:color w:val="000000"/>
          <w:sz w:val="24"/>
          <w:szCs w:val="24"/>
        </w:rPr>
        <w:t xml:space="preserve"> - </w:t>
      </w:r>
      <w:r w:rsidR="00684584">
        <w:rPr>
          <w:rFonts w:ascii="Aptos" w:hAnsi="Aptos"/>
          <w:sz w:val="24"/>
          <w:szCs w:val="24"/>
        </w:rPr>
        <w:t>Botswana</w:t>
      </w:r>
      <w:r w:rsidR="00561117" w:rsidRPr="00DA4D4D">
        <w:rPr>
          <w:rFonts w:ascii="Aptos" w:hAnsi="Aptos"/>
          <w:sz w:val="24"/>
          <w:szCs w:val="24"/>
        </w:rPr>
        <w:t>.</w:t>
      </w:r>
    </w:p>
    <w:p w14:paraId="3DBF34BD" w14:textId="5A6C7B9A" w:rsidR="005D4D29" w:rsidRDefault="005D4D29" w:rsidP="00DA4D4D">
      <w:pPr>
        <w:contextualSpacing w:val="0"/>
        <w:jc w:val="both"/>
        <w:rPr>
          <w:rFonts w:ascii="Aptos" w:hAnsi="Aptos"/>
          <w:sz w:val="24"/>
          <w:szCs w:val="24"/>
        </w:rPr>
      </w:pPr>
    </w:p>
    <w:p w14:paraId="348FC220" w14:textId="77777777" w:rsidR="006C7A9A" w:rsidRPr="00DA4D4D" w:rsidRDefault="006C7A9A" w:rsidP="00DA4D4D">
      <w:pPr>
        <w:contextualSpacing w:val="0"/>
        <w:jc w:val="both"/>
        <w:rPr>
          <w:rFonts w:ascii="Aptos" w:hAnsi="Aptos"/>
          <w:sz w:val="24"/>
          <w:szCs w:val="24"/>
        </w:rPr>
      </w:pPr>
    </w:p>
    <w:p w14:paraId="5675D36C" w14:textId="77777777" w:rsidR="00D41FF9" w:rsidRDefault="0054676B" w:rsidP="00DA4D4D">
      <w:pPr>
        <w:contextualSpacing w:val="0"/>
        <w:jc w:val="both"/>
        <w:rPr>
          <w:rFonts w:ascii="Aptos" w:hAnsi="Aptos"/>
          <w:sz w:val="24"/>
          <w:szCs w:val="24"/>
        </w:rPr>
      </w:pPr>
      <w:r w:rsidRPr="00D41FF9">
        <w:rPr>
          <w:rFonts w:ascii="Aptos" w:hAnsi="Aptos"/>
          <w:b/>
          <w:bCs/>
          <w:sz w:val="24"/>
          <w:szCs w:val="24"/>
        </w:rPr>
        <w:t>Licensee</w:t>
      </w:r>
      <w:r w:rsidR="005D4D29" w:rsidRPr="00D41FF9">
        <w:rPr>
          <w:rFonts w:ascii="Aptos" w:hAnsi="Aptos"/>
          <w:b/>
          <w:bCs/>
          <w:sz w:val="24"/>
          <w:szCs w:val="24"/>
        </w:rPr>
        <w:t xml:space="preserve"> –</w:t>
      </w:r>
      <w:r w:rsidR="007A0213" w:rsidRPr="00D41FF9">
        <w:rPr>
          <w:rFonts w:ascii="Aptos" w:hAnsi="Aptos"/>
          <w:b/>
          <w:bCs/>
          <w:sz w:val="24"/>
          <w:szCs w:val="24"/>
        </w:rPr>
        <w:t xml:space="preserve"> Namibia Institute of Seeds</w:t>
      </w:r>
      <w:r w:rsidR="00FA17EC" w:rsidRPr="00D41FF9">
        <w:rPr>
          <w:rFonts w:ascii="Aptos" w:hAnsi="Aptos"/>
          <w:b/>
          <w:bCs/>
          <w:sz w:val="24"/>
          <w:szCs w:val="24"/>
        </w:rPr>
        <w:t xml:space="preserve"> (NIOS).</w:t>
      </w:r>
      <w:r w:rsidR="00FA17EC" w:rsidRPr="00DA4D4D">
        <w:rPr>
          <w:rFonts w:ascii="Aptos" w:hAnsi="Aptos"/>
          <w:sz w:val="24"/>
          <w:szCs w:val="24"/>
        </w:rPr>
        <w:t xml:space="preserve"> </w:t>
      </w:r>
    </w:p>
    <w:p w14:paraId="02EAB52A" w14:textId="48C9ED3A" w:rsidR="005D4D29" w:rsidRPr="00DA4D4D" w:rsidRDefault="00FA17EC" w:rsidP="00DA4D4D">
      <w:pPr>
        <w:contextualSpacing w:val="0"/>
        <w:jc w:val="both"/>
        <w:rPr>
          <w:rFonts w:ascii="Aptos" w:hAnsi="Aptos"/>
          <w:sz w:val="24"/>
          <w:szCs w:val="24"/>
        </w:rPr>
      </w:pPr>
      <w:r w:rsidRPr="00FB4312">
        <w:rPr>
          <w:rFonts w:ascii="Aptos" w:hAnsi="Aptos"/>
          <w:sz w:val="24"/>
          <w:szCs w:val="24"/>
        </w:rPr>
        <w:t>NIOS</w:t>
      </w:r>
      <w:r w:rsidRPr="00DA4D4D">
        <w:rPr>
          <w:rFonts w:ascii="Aptos" w:hAnsi="Aptos"/>
          <w:sz w:val="24"/>
          <w:szCs w:val="24"/>
        </w:rPr>
        <w:t xml:space="preserve"> is a small sized Namibian owned seed company established in 2018, exclusively operating in Namibia. It focuses on preserving local genetic materials through seed production, </w:t>
      </w:r>
      <w:proofErr w:type="gramStart"/>
      <w:r w:rsidRPr="00DA4D4D">
        <w:rPr>
          <w:rFonts w:ascii="Aptos" w:hAnsi="Aptos"/>
          <w:sz w:val="24"/>
          <w:szCs w:val="24"/>
        </w:rPr>
        <w:t>marketing</w:t>
      </w:r>
      <w:proofErr w:type="gramEnd"/>
      <w:r w:rsidRPr="00DA4D4D">
        <w:rPr>
          <w:rFonts w:ascii="Aptos" w:hAnsi="Aptos"/>
          <w:sz w:val="24"/>
          <w:szCs w:val="24"/>
        </w:rPr>
        <w:t xml:space="preserve"> and distribution in collaboration with farmers. Working in selected areas of Kavango East and West, Ohangwena, </w:t>
      </w:r>
      <w:proofErr w:type="spellStart"/>
      <w:r w:rsidRPr="00DA4D4D">
        <w:rPr>
          <w:rFonts w:ascii="Aptos" w:hAnsi="Aptos"/>
          <w:sz w:val="24"/>
          <w:szCs w:val="24"/>
        </w:rPr>
        <w:t>Oshikoto</w:t>
      </w:r>
      <w:proofErr w:type="spellEnd"/>
      <w:r w:rsidRPr="00DA4D4D">
        <w:rPr>
          <w:rFonts w:ascii="Aptos" w:hAnsi="Aptos"/>
          <w:sz w:val="24"/>
          <w:szCs w:val="24"/>
        </w:rPr>
        <w:t xml:space="preserve">, and </w:t>
      </w:r>
      <w:proofErr w:type="spellStart"/>
      <w:r w:rsidRPr="00DA4D4D">
        <w:rPr>
          <w:rFonts w:ascii="Aptos" w:hAnsi="Aptos"/>
          <w:sz w:val="24"/>
          <w:szCs w:val="24"/>
        </w:rPr>
        <w:t>Omusati</w:t>
      </w:r>
      <w:proofErr w:type="spellEnd"/>
      <w:r w:rsidRPr="00DA4D4D">
        <w:rPr>
          <w:rFonts w:ascii="Aptos" w:hAnsi="Aptos"/>
          <w:sz w:val="24"/>
          <w:szCs w:val="24"/>
        </w:rPr>
        <w:t xml:space="preserve"> Regions, NIOS registers farmers as seed growers at agreed contractual prices. The company provides training and supplies seeds to farmers, conducts field inspections, and collects seeds at designated points using lead farmers as intermediaries. The sourced seeds are processed for wider distribution across Namibia.</w:t>
      </w:r>
    </w:p>
    <w:p w14:paraId="4439240B" w14:textId="77777777" w:rsidR="005D4D29" w:rsidRPr="00DA4D4D" w:rsidRDefault="005D4D29" w:rsidP="00DA4D4D">
      <w:pPr>
        <w:contextualSpacing w:val="0"/>
        <w:jc w:val="both"/>
        <w:rPr>
          <w:rFonts w:ascii="Aptos" w:hAnsi="Aptos"/>
          <w:sz w:val="24"/>
          <w:szCs w:val="24"/>
        </w:rPr>
      </w:pPr>
    </w:p>
    <w:p w14:paraId="429B9093" w14:textId="632DFA26" w:rsidR="00EB7802" w:rsidRPr="00DA4D4D" w:rsidRDefault="005D4D29" w:rsidP="00DA4D4D">
      <w:pPr>
        <w:pStyle w:val="Header"/>
        <w:jc w:val="both"/>
        <w:rPr>
          <w:rFonts w:ascii="Aptos" w:hAnsi="Aptos"/>
          <w:sz w:val="24"/>
          <w:szCs w:val="24"/>
        </w:rPr>
      </w:pPr>
      <w:r w:rsidRPr="00F46019">
        <w:rPr>
          <w:rFonts w:ascii="Aptos" w:hAnsi="Aptos"/>
          <w:b/>
          <w:bCs/>
          <w:sz w:val="24"/>
          <w:szCs w:val="24"/>
        </w:rPr>
        <w:lastRenderedPageBreak/>
        <w:t>Product</w:t>
      </w:r>
      <w:r w:rsidR="00EB7802" w:rsidRPr="00F46019">
        <w:rPr>
          <w:rFonts w:ascii="Aptos" w:hAnsi="Aptos"/>
          <w:b/>
          <w:bCs/>
          <w:sz w:val="24"/>
          <w:szCs w:val="24"/>
        </w:rPr>
        <w:t>(s)</w:t>
      </w:r>
      <w:r w:rsidRPr="00DA4D4D">
        <w:rPr>
          <w:rFonts w:ascii="Aptos" w:hAnsi="Aptos"/>
          <w:sz w:val="24"/>
          <w:szCs w:val="24"/>
        </w:rPr>
        <w:t xml:space="preserve"> –</w:t>
      </w:r>
      <w:r w:rsidR="00D57E8C" w:rsidRPr="00D57E8C">
        <w:rPr>
          <w:rFonts w:eastAsiaTheme="minorHAnsi"/>
          <w:sz w:val="20"/>
          <w:szCs w:val="20"/>
          <w:lang w:val="en-US"/>
        </w:rPr>
        <w:t xml:space="preserve"> </w:t>
      </w:r>
      <w:r w:rsidR="00D57E8C" w:rsidRPr="00D57E8C">
        <w:rPr>
          <w:rFonts w:ascii="Aptos" w:hAnsi="Aptos"/>
          <w:sz w:val="24"/>
          <w:szCs w:val="24"/>
          <w:lang w:val="en-US"/>
        </w:rPr>
        <w:t>TGx2014-16FM and TGx1991-22F are soybean varieties bred by the IITA breeding team in Zambia</w:t>
      </w:r>
      <w:r w:rsidR="00D57E8C">
        <w:rPr>
          <w:rFonts w:ascii="Aptos" w:hAnsi="Aptos"/>
          <w:sz w:val="24"/>
          <w:szCs w:val="24"/>
        </w:rPr>
        <w:t xml:space="preserve">. </w:t>
      </w:r>
      <w:r w:rsidR="00EB7802" w:rsidRPr="00DA4D4D">
        <w:rPr>
          <w:rFonts w:ascii="Aptos" w:hAnsi="Aptos"/>
          <w:sz w:val="24"/>
          <w:szCs w:val="24"/>
        </w:rPr>
        <w:t xml:space="preserve">TGx2014-16FM is a medium maturing (97 days) variety, with an average height of 85.8 cm and yields on average 2.6 t/ha, with a protein content of 41.4% and oil content of 22.6%. TGx1991-22F is also a medium maturing (102 days) variety, with an average height of 64.1 cm, good tolerance to soybean rust, yielding 2.5 t/ha, with protein content of 39.6% and oil content of 21.1%. These varieties are owned by IITA, with </w:t>
      </w:r>
      <w:r w:rsidR="0023686F">
        <w:rPr>
          <w:rFonts w:ascii="Aptos" w:hAnsi="Aptos"/>
          <w:sz w:val="24"/>
          <w:szCs w:val="24"/>
        </w:rPr>
        <w:t xml:space="preserve">the </w:t>
      </w:r>
      <w:r w:rsidR="00EB7802" w:rsidRPr="00DA4D4D">
        <w:rPr>
          <w:rFonts w:ascii="Aptos" w:hAnsi="Aptos"/>
          <w:sz w:val="24"/>
          <w:szCs w:val="24"/>
        </w:rPr>
        <w:t xml:space="preserve">licensee having </w:t>
      </w:r>
      <w:r w:rsidR="00901C8D" w:rsidRPr="00DA4D4D">
        <w:rPr>
          <w:rFonts w:ascii="Aptos" w:hAnsi="Aptos"/>
          <w:sz w:val="24"/>
          <w:szCs w:val="24"/>
        </w:rPr>
        <w:t>commercialization</w:t>
      </w:r>
      <w:r w:rsidR="00EB7802" w:rsidRPr="00DA4D4D">
        <w:rPr>
          <w:rFonts w:ascii="Aptos" w:hAnsi="Aptos"/>
          <w:sz w:val="24"/>
          <w:szCs w:val="24"/>
        </w:rPr>
        <w:t xml:space="preserve"> rights. </w:t>
      </w:r>
    </w:p>
    <w:p w14:paraId="344FDD61" w14:textId="650636C9" w:rsidR="005D4D29" w:rsidRPr="00DA4D4D" w:rsidRDefault="005D4D29" w:rsidP="00DA4D4D">
      <w:pPr>
        <w:contextualSpacing w:val="0"/>
        <w:jc w:val="both"/>
        <w:rPr>
          <w:rFonts w:ascii="Aptos" w:hAnsi="Aptos"/>
          <w:sz w:val="24"/>
          <w:szCs w:val="24"/>
        </w:rPr>
      </w:pPr>
    </w:p>
    <w:p w14:paraId="6A974A56" w14:textId="50781010" w:rsidR="005D4D29" w:rsidRPr="00DA4D4D" w:rsidRDefault="005D4D29" w:rsidP="00DA4D4D">
      <w:pPr>
        <w:contextualSpacing w:val="0"/>
        <w:jc w:val="both"/>
        <w:rPr>
          <w:rFonts w:ascii="Aptos" w:hAnsi="Aptos"/>
          <w:sz w:val="24"/>
          <w:szCs w:val="24"/>
        </w:rPr>
      </w:pPr>
      <w:r w:rsidRPr="00901C8D">
        <w:rPr>
          <w:rFonts w:ascii="Aptos" w:hAnsi="Aptos"/>
          <w:b/>
          <w:bCs/>
          <w:sz w:val="24"/>
          <w:szCs w:val="24"/>
        </w:rPr>
        <w:t>Territor</w:t>
      </w:r>
      <w:r w:rsidR="00D56FA0" w:rsidRPr="00901C8D">
        <w:rPr>
          <w:rFonts w:ascii="Aptos" w:hAnsi="Aptos"/>
          <w:b/>
          <w:bCs/>
          <w:sz w:val="24"/>
          <w:szCs w:val="24"/>
        </w:rPr>
        <w:t>y</w:t>
      </w:r>
      <w:r w:rsidRPr="00DA4D4D">
        <w:rPr>
          <w:rFonts w:ascii="Aptos" w:hAnsi="Aptos"/>
          <w:sz w:val="24"/>
          <w:szCs w:val="24"/>
        </w:rPr>
        <w:t xml:space="preserve"> </w:t>
      </w:r>
      <w:r w:rsidR="00E37C99" w:rsidRPr="00DA4D4D">
        <w:rPr>
          <w:rFonts w:ascii="Aptos" w:hAnsi="Aptos"/>
          <w:sz w:val="24"/>
          <w:szCs w:val="24"/>
        </w:rPr>
        <w:t>–</w:t>
      </w:r>
      <w:r w:rsidRPr="00DA4D4D">
        <w:rPr>
          <w:rFonts w:ascii="Aptos" w:hAnsi="Aptos"/>
          <w:sz w:val="24"/>
          <w:szCs w:val="24"/>
        </w:rPr>
        <w:t xml:space="preserve"> </w:t>
      </w:r>
      <w:r w:rsidR="00E37C99" w:rsidRPr="00DA4D4D">
        <w:rPr>
          <w:rFonts w:ascii="Aptos" w:hAnsi="Aptos"/>
          <w:sz w:val="24"/>
          <w:szCs w:val="24"/>
        </w:rPr>
        <w:t>Namibia</w:t>
      </w:r>
    </w:p>
    <w:p w14:paraId="44EE8B9D" w14:textId="77777777" w:rsidR="00E37C99" w:rsidRPr="00DA4D4D" w:rsidRDefault="00E37C99" w:rsidP="00DA4D4D">
      <w:pPr>
        <w:contextualSpacing w:val="0"/>
        <w:jc w:val="both"/>
        <w:rPr>
          <w:rFonts w:ascii="Aptos" w:hAnsi="Aptos"/>
          <w:sz w:val="24"/>
          <w:szCs w:val="24"/>
        </w:rPr>
      </w:pPr>
    </w:p>
    <w:p w14:paraId="08F72D0D" w14:textId="77777777" w:rsidR="006C7A9A" w:rsidRDefault="006C7A9A" w:rsidP="00DA4D4D">
      <w:pPr>
        <w:contextualSpacing w:val="0"/>
        <w:jc w:val="both"/>
        <w:rPr>
          <w:rStyle w:val="normaltextrun"/>
          <w:rFonts w:ascii="Aptos" w:hAnsi="Aptos"/>
          <w:b/>
          <w:bCs/>
          <w:color w:val="000000"/>
          <w:sz w:val="24"/>
          <w:szCs w:val="24"/>
        </w:rPr>
      </w:pPr>
    </w:p>
    <w:p w14:paraId="4AE5B3AE" w14:textId="4A390810" w:rsidR="00A66354" w:rsidRPr="0023686F" w:rsidRDefault="00B17C5C" w:rsidP="00DA4D4D">
      <w:pPr>
        <w:contextualSpacing w:val="0"/>
        <w:jc w:val="both"/>
        <w:rPr>
          <w:rStyle w:val="normaltextrun"/>
          <w:rFonts w:ascii="Aptos" w:hAnsi="Aptos"/>
          <w:b/>
          <w:bCs/>
          <w:color w:val="000000"/>
          <w:sz w:val="24"/>
          <w:szCs w:val="24"/>
        </w:rPr>
      </w:pPr>
      <w:r w:rsidRPr="0023686F">
        <w:rPr>
          <w:rStyle w:val="normaltextrun"/>
          <w:rFonts w:ascii="Aptos" w:hAnsi="Aptos"/>
          <w:b/>
          <w:bCs/>
          <w:color w:val="000000"/>
          <w:sz w:val="24"/>
          <w:szCs w:val="24"/>
        </w:rPr>
        <w:t xml:space="preserve">Licensee – </w:t>
      </w:r>
      <w:r w:rsidR="00415A0C" w:rsidRPr="0023686F">
        <w:rPr>
          <w:rFonts w:ascii="Aptos" w:hAnsi="Aptos"/>
          <w:b/>
          <w:bCs/>
          <w:sz w:val="24"/>
          <w:szCs w:val="24"/>
        </w:rPr>
        <w:t>Zambia Agriculture Research Institute</w:t>
      </w:r>
    </w:p>
    <w:p w14:paraId="5A38A32D" w14:textId="246AF79D" w:rsidR="00B17C5C" w:rsidRPr="00DA4D4D" w:rsidRDefault="00FE3B01" w:rsidP="00DA4D4D">
      <w:pPr>
        <w:contextualSpacing w:val="0"/>
        <w:jc w:val="both"/>
        <w:rPr>
          <w:rFonts w:ascii="Aptos" w:hAnsi="Aptos"/>
          <w:sz w:val="24"/>
          <w:szCs w:val="24"/>
        </w:rPr>
      </w:pPr>
      <w:r w:rsidRPr="00FB4312">
        <w:rPr>
          <w:rFonts w:ascii="Aptos" w:hAnsi="Aptos"/>
          <w:sz w:val="24"/>
          <w:szCs w:val="24"/>
        </w:rPr>
        <w:t>ZARI</w:t>
      </w:r>
      <w:r w:rsidRPr="00DA4D4D">
        <w:rPr>
          <w:rFonts w:ascii="Aptos" w:hAnsi="Aptos"/>
          <w:sz w:val="24"/>
          <w:szCs w:val="24"/>
        </w:rPr>
        <w:t xml:space="preserve"> is an agricultural research institute that falls under the Ministry of Agriculture</w:t>
      </w:r>
      <w:r w:rsidR="006C7A9A">
        <w:rPr>
          <w:rFonts w:ascii="Aptos" w:hAnsi="Aptos"/>
          <w:sz w:val="24"/>
          <w:szCs w:val="24"/>
        </w:rPr>
        <w:t xml:space="preserve"> in Zambia</w:t>
      </w:r>
      <w:r w:rsidRPr="00DA4D4D">
        <w:rPr>
          <w:rFonts w:ascii="Aptos" w:hAnsi="Aptos"/>
          <w:sz w:val="24"/>
          <w:szCs w:val="24"/>
        </w:rPr>
        <w:t>. The institute conducts agricultural research with a primary focus on developing production technologies suitable for all farmer types, and diverse farming environments. Special emphasis is placed on small scale and emergent farmers, who often have limited access to information on existing technologies.</w:t>
      </w:r>
    </w:p>
    <w:p w14:paraId="6F75B587" w14:textId="77777777" w:rsidR="00FE3B01" w:rsidRPr="00DA4D4D" w:rsidRDefault="00FE3B01" w:rsidP="00DA4D4D">
      <w:pPr>
        <w:contextualSpacing w:val="0"/>
        <w:jc w:val="both"/>
        <w:rPr>
          <w:rStyle w:val="normaltextrun"/>
          <w:rFonts w:ascii="Aptos" w:hAnsi="Aptos"/>
          <w:color w:val="000000"/>
          <w:sz w:val="24"/>
          <w:szCs w:val="24"/>
        </w:rPr>
      </w:pPr>
    </w:p>
    <w:p w14:paraId="41B92218" w14:textId="17E916BF" w:rsidR="00242FCA" w:rsidRPr="00DA4D4D" w:rsidRDefault="00B17C5C" w:rsidP="00DA4D4D">
      <w:pPr>
        <w:pStyle w:val="Header"/>
        <w:jc w:val="both"/>
        <w:rPr>
          <w:rFonts w:ascii="Aptos" w:hAnsi="Aptos"/>
          <w:sz w:val="24"/>
          <w:szCs w:val="24"/>
        </w:rPr>
      </w:pPr>
      <w:r w:rsidRPr="00F60A77">
        <w:rPr>
          <w:rStyle w:val="normaltextrun"/>
          <w:rFonts w:ascii="Aptos" w:hAnsi="Aptos"/>
          <w:b/>
          <w:bCs/>
          <w:color w:val="000000"/>
          <w:sz w:val="24"/>
          <w:szCs w:val="24"/>
        </w:rPr>
        <w:t>Product</w:t>
      </w:r>
      <w:r w:rsidR="00DA3ED8">
        <w:rPr>
          <w:rStyle w:val="normaltextrun"/>
          <w:rFonts w:ascii="Aptos" w:hAnsi="Aptos"/>
          <w:b/>
          <w:bCs/>
          <w:color w:val="000000"/>
          <w:sz w:val="24"/>
          <w:szCs w:val="24"/>
        </w:rPr>
        <w:t>(</w:t>
      </w:r>
      <w:r w:rsidR="00F60A77">
        <w:rPr>
          <w:rStyle w:val="normaltextrun"/>
          <w:rFonts w:ascii="Aptos" w:hAnsi="Aptos"/>
          <w:b/>
          <w:bCs/>
          <w:color w:val="000000"/>
          <w:sz w:val="24"/>
          <w:szCs w:val="24"/>
        </w:rPr>
        <w:t>s)</w:t>
      </w:r>
      <w:r w:rsidRPr="00F60A77">
        <w:rPr>
          <w:rStyle w:val="normaltextrun"/>
          <w:rFonts w:ascii="Aptos" w:hAnsi="Aptos"/>
          <w:color w:val="000000"/>
          <w:sz w:val="24"/>
          <w:szCs w:val="24"/>
        </w:rPr>
        <w:t xml:space="preserve"> –</w:t>
      </w:r>
      <w:r w:rsidR="00E50532" w:rsidRPr="00F60A77">
        <w:rPr>
          <w:rStyle w:val="normaltextrun"/>
          <w:rFonts w:ascii="Aptos" w:hAnsi="Aptos"/>
          <w:color w:val="000000"/>
          <w:sz w:val="24"/>
          <w:szCs w:val="24"/>
        </w:rPr>
        <w:t xml:space="preserve"> </w:t>
      </w:r>
      <w:r w:rsidR="00E50532" w:rsidRPr="00F60A77">
        <w:rPr>
          <w:rFonts w:ascii="Aptos" w:hAnsi="Aptos"/>
          <w:color w:val="000000"/>
          <w:sz w:val="24"/>
          <w:szCs w:val="24"/>
          <w:lang w:val="en-US"/>
        </w:rPr>
        <w:t>TGX2000-112GZ is a soybean variety bred by the IITA breeding team in Zambia</w:t>
      </w:r>
      <w:r w:rsidR="00E50532" w:rsidRPr="00F60A77">
        <w:rPr>
          <w:rFonts w:ascii="Aptos" w:hAnsi="Aptos"/>
          <w:color w:val="000000"/>
          <w:sz w:val="24"/>
          <w:szCs w:val="24"/>
        </w:rPr>
        <w:t xml:space="preserve">. </w:t>
      </w:r>
      <w:r w:rsidR="00242FCA" w:rsidRPr="00F60A77">
        <w:rPr>
          <w:rFonts w:ascii="Aptos" w:hAnsi="Aptos"/>
          <w:sz w:val="24"/>
          <w:szCs w:val="24"/>
        </w:rPr>
        <w:t xml:space="preserve">TGX2000-112GZ is a medium maturing (97 days) variety, with an average height of 85.8 cm and yields on average 2.6 t/ha, with a protein content of 41.4% and oil content of 22.6%. This variety is owned by IITA, with the licensee having </w:t>
      </w:r>
      <w:r w:rsidR="00F60A77" w:rsidRPr="00F60A77">
        <w:rPr>
          <w:rFonts w:ascii="Aptos" w:hAnsi="Aptos"/>
          <w:sz w:val="24"/>
          <w:szCs w:val="24"/>
        </w:rPr>
        <w:t>commercialization</w:t>
      </w:r>
      <w:r w:rsidR="00242FCA" w:rsidRPr="00F60A77">
        <w:rPr>
          <w:rFonts w:ascii="Aptos" w:hAnsi="Aptos"/>
          <w:sz w:val="24"/>
          <w:szCs w:val="24"/>
        </w:rPr>
        <w:t xml:space="preserve"> rights</w:t>
      </w:r>
      <w:r w:rsidR="00242FCA" w:rsidRPr="00DA4D4D">
        <w:rPr>
          <w:rFonts w:ascii="Aptos" w:hAnsi="Aptos"/>
          <w:sz w:val="24"/>
          <w:szCs w:val="24"/>
        </w:rPr>
        <w:t xml:space="preserve">. </w:t>
      </w:r>
    </w:p>
    <w:p w14:paraId="129DCD52" w14:textId="77777777" w:rsidR="00B17C5C" w:rsidRPr="00DA4D4D" w:rsidRDefault="00B17C5C" w:rsidP="00DA4D4D">
      <w:pPr>
        <w:contextualSpacing w:val="0"/>
        <w:jc w:val="both"/>
        <w:rPr>
          <w:rStyle w:val="normaltextrun"/>
          <w:rFonts w:ascii="Aptos" w:hAnsi="Aptos"/>
          <w:color w:val="000000"/>
          <w:sz w:val="24"/>
          <w:szCs w:val="24"/>
        </w:rPr>
      </w:pPr>
    </w:p>
    <w:p w14:paraId="4272247A" w14:textId="565DDDFE" w:rsidR="00B17C5C" w:rsidRPr="00DA4D4D" w:rsidRDefault="00B17C5C" w:rsidP="00DA4D4D">
      <w:pPr>
        <w:contextualSpacing w:val="0"/>
        <w:jc w:val="both"/>
        <w:rPr>
          <w:rStyle w:val="normaltextrun"/>
          <w:rFonts w:ascii="Aptos" w:hAnsi="Aptos"/>
          <w:color w:val="000000"/>
          <w:sz w:val="24"/>
          <w:szCs w:val="24"/>
        </w:rPr>
      </w:pPr>
      <w:r w:rsidRPr="006C7A9A">
        <w:rPr>
          <w:rStyle w:val="normaltextrun"/>
          <w:rFonts w:ascii="Aptos" w:hAnsi="Aptos"/>
          <w:b/>
          <w:bCs/>
          <w:color w:val="000000"/>
          <w:sz w:val="24"/>
          <w:szCs w:val="24"/>
        </w:rPr>
        <w:t xml:space="preserve">Territory </w:t>
      </w:r>
      <w:r w:rsidR="001C6C8D" w:rsidRPr="00DA4D4D">
        <w:rPr>
          <w:rStyle w:val="normaltextrun"/>
          <w:rFonts w:ascii="Aptos" w:hAnsi="Aptos"/>
          <w:color w:val="000000"/>
          <w:sz w:val="24"/>
          <w:szCs w:val="24"/>
        </w:rPr>
        <w:t>–</w:t>
      </w:r>
      <w:r w:rsidRPr="00DA4D4D">
        <w:rPr>
          <w:rStyle w:val="normaltextrun"/>
          <w:rFonts w:ascii="Aptos" w:hAnsi="Aptos"/>
          <w:color w:val="000000"/>
          <w:sz w:val="24"/>
          <w:szCs w:val="24"/>
        </w:rPr>
        <w:t xml:space="preserve"> </w:t>
      </w:r>
      <w:r w:rsidR="00FE3B01" w:rsidRPr="00DA4D4D">
        <w:rPr>
          <w:rStyle w:val="normaltextrun"/>
          <w:rFonts w:ascii="Aptos" w:hAnsi="Aptos"/>
          <w:color w:val="000000"/>
          <w:sz w:val="24"/>
          <w:szCs w:val="24"/>
        </w:rPr>
        <w:t>Zambia</w:t>
      </w:r>
    </w:p>
    <w:p w14:paraId="3F2B9C3B" w14:textId="77777777" w:rsidR="001C6C8D" w:rsidRPr="00DA4D4D" w:rsidRDefault="001C6C8D" w:rsidP="00DA4D4D">
      <w:pPr>
        <w:contextualSpacing w:val="0"/>
        <w:jc w:val="both"/>
        <w:rPr>
          <w:rStyle w:val="normaltextrun"/>
          <w:rFonts w:ascii="Aptos" w:hAnsi="Aptos"/>
          <w:color w:val="000000"/>
          <w:sz w:val="24"/>
          <w:szCs w:val="24"/>
        </w:rPr>
      </w:pPr>
    </w:p>
    <w:p w14:paraId="0CD0F28F" w14:textId="26FDE8A5" w:rsidR="001C6C8D" w:rsidRPr="00FB4312" w:rsidRDefault="00692CA2" w:rsidP="00DA4D4D">
      <w:pPr>
        <w:contextualSpacing w:val="0"/>
        <w:jc w:val="both"/>
        <w:rPr>
          <w:rStyle w:val="normaltextrun"/>
          <w:rFonts w:ascii="Aptos" w:hAnsi="Aptos"/>
          <w:b/>
          <w:bCs/>
          <w:color w:val="000000"/>
          <w:sz w:val="24"/>
          <w:szCs w:val="24"/>
        </w:rPr>
      </w:pPr>
      <w:r w:rsidRPr="00FB4312">
        <w:rPr>
          <w:rStyle w:val="normaltextrun"/>
          <w:rFonts w:ascii="Aptos" w:hAnsi="Aptos"/>
          <w:b/>
          <w:bCs/>
          <w:color w:val="000000"/>
          <w:sz w:val="24"/>
          <w:szCs w:val="24"/>
        </w:rPr>
        <w:t xml:space="preserve">Licensee – </w:t>
      </w:r>
      <w:r w:rsidRPr="00FB4312">
        <w:rPr>
          <w:rFonts w:ascii="Aptos" w:hAnsi="Aptos"/>
          <w:b/>
          <w:bCs/>
          <w:sz w:val="24"/>
          <w:szCs w:val="24"/>
        </w:rPr>
        <w:t>YSJ Nigeria Limited</w:t>
      </w:r>
    </w:p>
    <w:p w14:paraId="795DED69" w14:textId="6354B031" w:rsidR="00692CA2" w:rsidRPr="00DA4D4D" w:rsidRDefault="004D60C6" w:rsidP="00DA4D4D">
      <w:pPr>
        <w:contextualSpacing w:val="0"/>
        <w:jc w:val="both"/>
        <w:rPr>
          <w:rFonts w:ascii="Aptos" w:hAnsi="Aptos"/>
          <w:sz w:val="24"/>
          <w:szCs w:val="24"/>
        </w:rPr>
      </w:pPr>
      <w:r w:rsidRPr="00FB4312">
        <w:rPr>
          <w:rFonts w:ascii="Aptos" w:hAnsi="Aptos"/>
          <w:sz w:val="24"/>
          <w:szCs w:val="24"/>
        </w:rPr>
        <w:t>YSJ Limited</w:t>
      </w:r>
      <w:r w:rsidRPr="00DA4D4D">
        <w:rPr>
          <w:rFonts w:ascii="Aptos" w:hAnsi="Aptos"/>
          <w:sz w:val="24"/>
          <w:szCs w:val="24"/>
        </w:rPr>
        <w:t xml:space="preserve"> was founded in July 2009, with the aim to improve Nigeria’s agricultural sector, focusing on addressing the challenge of seed production. The company’s mission includes providing high quality seeds with drought tolerance, adapting to changing ecosystems and climate. Additionally, the company prioritizes women development and empowerment, facilitating independent income generation and promoting gender equality in society. The company offers a wide range of top-quality seeds for various crops such as soybeans, cashew nuts, shea nuts, yams, and locust seeds, relying heavily on in-licensing products for its business growth. The company operates in Nigeria, Ghana, Mali, Burkina Faso.</w:t>
      </w:r>
    </w:p>
    <w:p w14:paraId="110ED1F5" w14:textId="77777777" w:rsidR="004D60C6" w:rsidRPr="00DA4D4D" w:rsidRDefault="004D60C6" w:rsidP="00DA4D4D">
      <w:pPr>
        <w:contextualSpacing w:val="0"/>
        <w:jc w:val="both"/>
        <w:rPr>
          <w:rStyle w:val="normaltextrun"/>
          <w:rFonts w:ascii="Aptos" w:hAnsi="Aptos"/>
          <w:color w:val="000000"/>
          <w:sz w:val="24"/>
          <w:szCs w:val="24"/>
        </w:rPr>
      </w:pPr>
    </w:p>
    <w:p w14:paraId="557DB5F9" w14:textId="74B141F0" w:rsidR="00692CA2" w:rsidRPr="00DA4D4D" w:rsidRDefault="00692CA2" w:rsidP="00DA4D4D">
      <w:pPr>
        <w:contextualSpacing w:val="0"/>
        <w:jc w:val="both"/>
        <w:rPr>
          <w:rStyle w:val="normaltextrun"/>
          <w:rFonts w:ascii="Aptos" w:hAnsi="Aptos"/>
          <w:color w:val="000000"/>
          <w:sz w:val="24"/>
          <w:szCs w:val="24"/>
        </w:rPr>
      </w:pPr>
      <w:r w:rsidRPr="00F60A77">
        <w:rPr>
          <w:rStyle w:val="normaltextrun"/>
          <w:rFonts w:ascii="Aptos" w:hAnsi="Aptos"/>
          <w:b/>
          <w:bCs/>
          <w:color w:val="000000"/>
          <w:sz w:val="24"/>
          <w:szCs w:val="24"/>
        </w:rPr>
        <w:t>Product</w:t>
      </w:r>
      <w:r w:rsidR="00F60A77">
        <w:rPr>
          <w:rStyle w:val="normaltextrun"/>
          <w:rFonts w:ascii="Aptos" w:hAnsi="Aptos"/>
          <w:b/>
          <w:bCs/>
          <w:color w:val="000000"/>
          <w:sz w:val="24"/>
          <w:szCs w:val="24"/>
        </w:rPr>
        <w:t>(s)</w:t>
      </w:r>
      <w:r w:rsidRPr="00F60A77">
        <w:rPr>
          <w:rStyle w:val="normaltextrun"/>
          <w:rFonts w:ascii="Aptos" w:hAnsi="Aptos"/>
          <w:b/>
          <w:bCs/>
          <w:color w:val="000000"/>
          <w:sz w:val="24"/>
          <w:szCs w:val="24"/>
        </w:rPr>
        <w:t xml:space="preserve"> –</w:t>
      </w:r>
      <w:r w:rsidR="00174984" w:rsidRPr="00DA4D4D">
        <w:rPr>
          <w:rFonts w:ascii="Aptos" w:hAnsi="Aptos"/>
          <w:sz w:val="24"/>
          <w:szCs w:val="24"/>
        </w:rPr>
        <w:t xml:space="preserve"> </w:t>
      </w:r>
      <w:r w:rsidR="002656E8" w:rsidRPr="00DA3ED8">
        <w:rPr>
          <w:rFonts w:ascii="Aptos" w:hAnsi="Aptos"/>
          <w:sz w:val="24"/>
          <w:szCs w:val="24"/>
          <w:lang w:val="en-US"/>
        </w:rPr>
        <w:t>TGX 2029-53F and TGX 1951-4F are soybean varieties bred by the IITA breeding team in Nigeria</w:t>
      </w:r>
      <w:r w:rsidR="002656E8" w:rsidRPr="00DA3ED8">
        <w:rPr>
          <w:rFonts w:ascii="Aptos" w:hAnsi="Aptos"/>
          <w:sz w:val="24"/>
          <w:szCs w:val="24"/>
        </w:rPr>
        <w:t xml:space="preserve">. </w:t>
      </w:r>
      <w:r w:rsidR="00174984" w:rsidRPr="00DA3ED8">
        <w:rPr>
          <w:rFonts w:ascii="Aptos" w:hAnsi="Aptos"/>
          <w:sz w:val="24"/>
          <w:szCs w:val="24"/>
        </w:rPr>
        <w:t xml:space="preserve">TGX 2029-53F is a medium maturing (97 days) variety, with an average height of 85.8 cm and yields on average 2.6 t/ha, with a protein content of 41.4% and oil content of 22.6%. TGX 1951-4F is also a medium maturing (102 days) variety, with an average height of 64.1 cm, good tolerance to soybean rust, yielding 2.5 t/ha, with protein content of 39.6% and </w:t>
      </w:r>
      <w:r w:rsidR="00174984" w:rsidRPr="00DA3ED8">
        <w:rPr>
          <w:rFonts w:ascii="Aptos" w:hAnsi="Aptos"/>
          <w:sz w:val="24"/>
          <w:szCs w:val="24"/>
        </w:rPr>
        <w:lastRenderedPageBreak/>
        <w:t>oil content of 21.1%. These</w:t>
      </w:r>
      <w:r w:rsidR="00174984" w:rsidRPr="00DA4D4D">
        <w:rPr>
          <w:rFonts w:ascii="Aptos" w:hAnsi="Aptos"/>
          <w:sz w:val="24"/>
          <w:szCs w:val="24"/>
        </w:rPr>
        <w:t xml:space="preserve"> varieties are owned by IITA, with </w:t>
      </w:r>
      <w:r w:rsidR="000E7FB3">
        <w:rPr>
          <w:rFonts w:ascii="Aptos" w:hAnsi="Aptos"/>
          <w:sz w:val="24"/>
          <w:szCs w:val="24"/>
        </w:rPr>
        <w:t xml:space="preserve">the </w:t>
      </w:r>
      <w:r w:rsidR="00174984" w:rsidRPr="00DA4D4D">
        <w:rPr>
          <w:rFonts w:ascii="Aptos" w:hAnsi="Aptos"/>
          <w:sz w:val="24"/>
          <w:szCs w:val="24"/>
        </w:rPr>
        <w:t xml:space="preserve">licensee having </w:t>
      </w:r>
      <w:r w:rsidR="001E7122" w:rsidRPr="00DA4D4D">
        <w:rPr>
          <w:rFonts w:ascii="Aptos" w:hAnsi="Aptos"/>
          <w:sz w:val="24"/>
          <w:szCs w:val="24"/>
        </w:rPr>
        <w:t>commercialization</w:t>
      </w:r>
      <w:r w:rsidR="00174984" w:rsidRPr="00DA4D4D">
        <w:rPr>
          <w:rFonts w:ascii="Aptos" w:hAnsi="Aptos"/>
          <w:sz w:val="24"/>
          <w:szCs w:val="24"/>
        </w:rPr>
        <w:t xml:space="preserve"> rights</w:t>
      </w:r>
      <w:r w:rsidR="000E7FB3">
        <w:rPr>
          <w:rFonts w:ascii="Aptos" w:hAnsi="Aptos"/>
          <w:sz w:val="24"/>
          <w:szCs w:val="24"/>
        </w:rPr>
        <w:t>.</w:t>
      </w:r>
    </w:p>
    <w:p w14:paraId="7B6B0B92" w14:textId="77777777" w:rsidR="00692CA2" w:rsidRPr="00DA4D4D" w:rsidRDefault="00692CA2" w:rsidP="00DA4D4D">
      <w:pPr>
        <w:contextualSpacing w:val="0"/>
        <w:jc w:val="both"/>
        <w:rPr>
          <w:rStyle w:val="normaltextrun"/>
          <w:rFonts w:ascii="Aptos" w:hAnsi="Aptos"/>
          <w:color w:val="000000"/>
          <w:sz w:val="24"/>
          <w:szCs w:val="24"/>
        </w:rPr>
      </w:pPr>
    </w:p>
    <w:p w14:paraId="2D39F80F" w14:textId="4F3B7BD0" w:rsidR="00692CA2" w:rsidRPr="00DA4D4D" w:rsidRDefault="00692CA2" w:rsidP="00DA4D4D">
      <w:pPr>
        <w:contextualSpacing w:val="0"/>
        <w:jc w:val="both"/>
        <w:rPr>
          <w:rStyle w:val="normaltextrun"/>
          <w:rFonts w:ascii="Aptos" w:hAnsi="Aptos"/>
          <w:color w:val="000000"/>
          <w:sz w:val="24"/>
          <w:szCs w:val="24"/>
        </w:rPr>
      </w:pPr>
      <w:r w:rsidRPr="001E7122">
        <w:rPr>
          <w:rStyle w:val="normaltextrun"/>
          <w:rFonts w:ascii="Aptos" w:hAnsi="Aptos"/>
          <w:b/>
          <w:bCs/>
          <w:color w:val="000000"/>
          <w:sz w:val="24"/>
          <w:szCs w:val="24"/>
        </w:rPr>
        <w:t>Territory</w:t>
      </w:r>
      <w:r w:rsidRPr="00DA4D4D">
        <w:rPr>
          <w:rStyle w:val="normaltextrun"/>
          <w:rFonts w:ascii="Aptos" w:hAnsi="Aptos"/>
          <w:color w:val="000000"/>
          <w:sz w:val="24"/>
          <w:szCs w:val="24"/>
        </w:rPr>
        <w:t xml:space="preserve"> - </w:t>
      </w:r>
      <w:r w:rsidR="00191D2C" w:rsidRPr="00DA4D4D">
        <w:rPr>
          <w:rFonts w:ascii="Aptos" w:hAnsi="Aptos"/>
          <w:sz w:val="24"/>
          <w:szCs w:val="24"/>
        </w:rPr>
        <w:t>Nigeria, Ghana, Mali, Burkina Faso</w:t>
      </w:r>
      <w:r w:rsidR="001E7122">
        <w:rPr>
          <w:rFonts w:ascii="Aptos" w:hAnsi="Aptos"/>
          <w:sz w:val="24"/>
          <w:szCs w:val="24"/>
        </w:rPr>
        <w:t>.</w:t>
      </w:r>
    </w:p>
    <w:p w14:paraId="1952F176" w14:textId="77777777" w:rsidR="00823BA7" w:rsidRDefault="00823BA7" w:rsidP="00DA4D4D">
      <w:pPr>
        <w:contextualSpacing w:val="0"/>
        <w:jc w:val="both"/>
        <w:rPr>
          <w:rStyle w:val="normaltextrun"/>
          <w:rFonts w:ascii="Aptos" w:hAnsi="Aptos"/>
          <w:color w:val="000000"/>
          <w:sz w:val="24"/>
          <w:szCs w:val="24"/>
        </w:rPr>
      </w:pPr>
    </w:p>
    <w:p w14:paraId="516DC36D" w14:textId="77777777" w:rsidR="00CE35CF" w:rsidRPr="00DA4D4D" w:rsidRDefault="00CE35CF" w:rsidP="00DA4D4D">
      <w:pPr>
        <w:contextualSpacing w:val="0"/>
        <w:jc w:val="both"/>
        <w:rPr>
          <w:rStyle w:val="normaltextrun"/>
          <w:rFonts w:ascii="Aptos" w:hAnsi="Aptos"/>
          <w:color w:val="000000"/>
          <w:sz w:val="24"/>
          <w:szCs w:val="24"/>
        </w:rPr>
      </w:pPr>
    </w:p>
    <w:p w14:paraId="36A0991D" w14:textId="309F016A" w:rsidR="00732AB9" w:rsidRDefault="00732AB9" w:rsidP="00DA4D4D">
      <w:pPr>
        <w:contextualSpacing w:val="0"/>
        <w:jc w:val="both"/>
        <w:rPr>
          <w:rFonts w:ascii="Aptos" w:hAnsi="Aptos"/>
          <w:b/>
          <w:bCs/>
          <w:sz w:val="24"/>
          <w:szCs w:val="24"/>
        </w:rPr>
      </w:pPr>
      <w:r w:rsidRPr="000E7FB3">
        <w:rPr>
          <w:rFonts w:ascii="Aptos" w:eastAsia="Times New Roman" w:hAnsi="Aptos"/>
          <w:b/>
          <w:bCs/>
          <w:sz w:val="24"/>
          <w:szCs w:val="24"/>
        </w:rPr>
        <w:t xml:space="preserve">Licensee – </w:t>
      </w:r>
      <w:proofErr w:type="spellStart"/>
      <w:r w:rsidR="00B16EEB" w:rsidRPr="000E7FB3">
        <w:rPr>
          <w:rFonts w:ascii="Aptos" w:hAnsi="Aptos"/>
          <w:b/>
          <w:bCs/>
          <w:sz w:val="24"/>
          <w:szCs w:val="24"/>
        </w:rPr>
        <w:t>Tocek</w:t>
      </w:r>
      <w:proofErr w:type="spellEnd"/>
      <w:r w:rsidR="00B16EEB" w:rsidRPr="000E7FB3">
        <w:rPr>
          <w:rFonts w:ascii="Aptos" w:hAnsi="Aptos"/>
          <w:b/>
          <w:bCs/>
          <w:sz w:val="24"/>
          <w:szCs w:val="24"/>
        </w:rPr>
        <w:t xml:space="preserve"> Investments Limited t/a </w:t>
      </w:r>
      <w:proofErr w:type="spellStart"/>
      <w:r w:rsidR="00B16EEB" w:rsidRPr="000E7FB3">
        <w:rPr>
          <w:rFonts w:ascii="Aptos" w:hAnsi="Aptos"/>
          <w:b/>
          <w:bCs/>
          <w:sz w:val="24"/>
          <w:szCs w:val="24"/>
        </w:rPr>
        <w:t>Zadzamatura</w:t>
      </w:r>
      <w:proofErr w:type="spellEnd"/>
    </w:p>
    <w:p w14:paraId="7EB71D92" w14:textId="77777777" w:rsidR="004C705B" w:rsidRPr="00DA4D4D" w:rsidRDefault="004C705B" w:rsidP="004C705B">
      <w:pPr>
        <w:contextualSpacing w:val="0"/>
        <w:jc w:val="both"/>
        <w:rPr>
          <w:rFonts w:ascii="Aptos" w:hAnsi="Aptos"/>
          <w:sz w:val="24"/>
          <w:szCs w:val="24"/>
        </w:rPr>
      </w:pPr>
      <w:proofErr w:type="spellStart"/>
      <w:r w:rsidRPr="00DA4D4D">
        <w:rPr>
          <w:rFonts w:ascii="Aptos" w:hAnsi="Aptos"/>
          <w:sz w:val="24"/>
          <w:szCs w:val="24"/>
        </w:rPr>
        <w:t>Zadzamatura</w:t>
      </w:r>
      <w:proofErr w:type="spellEnd"/>
      <w:r w:rsidRPr="00DA4D4D">
        <w:rPr>
          <w:rFonts w:ascii="Aptos" w:hAnsi="Aptos"/>
          <w:sz w:val="24"/>
          <w:szCs w:val="24"/>
        </w:rPr>
        <w:t xml:space="preserve">, a small to medium sized company based in Zimbabwe was founded after the divestiture of Bayer (formerly Monsanto) in Zimbabwe. With adequate production for seeds and agrochemicals, </w:t>
      </w:r>
      <w:proofErr w:type="spellStart"/>
      <w:r w:rsidRPr="00DA4D4D">
        <w:rPr>
          <w:rFonts w:ascii="Aptos" w:hAnsi="Aptos"/>
          <w:sz w:val="24"/>
          <w:szCs w:val="24"/>
        </w:rPr>
        <w:t>Zadzamatura</w:t>
      </w:r>
      <w:proofErr w:type="spellEnd"/>
      <w:r w:rsidRPr="00DA4D4D">
        <w:rPr>
          <w:rFonts w:ascii="Aptos" w:hAnsi="Aptos"/>
          <w:sz w:val="24"/>
          <w:szCs w:val="24"/>
        </w:rPr>
        <w:t xml:space="preserve"> serves a broader regional market. As a seed company, it boasts of a production capacity of 10,000 t and a processing capacity of 2,000 t per year. The company offers a wide range of products including soybean, sorghum, wheat, and sugar beans, relying significantly on in-licensed products for business growth. </w:t>
      </w:r>
      <w:proofErr w:type="spellStart"/>
      <w:r w:rsidRPr="00DA4D4D">
        <w:rPr>
          <w:rFonts w:ascii="Aptos" w:hAnsi="Aptos"/>
          <w:sz w:val="24"/>
          <w:szCs w:val="24"/>
        </w:rPr>
        <w:t>Zadzamatura</w:t>
      </w:r>
      <w:proofErr w:type="spellEnd"/>
      <w:r w:rsidRPr="00DA4D4D">
        <w:rPr>
          <w:rFonts w:ascii="Aptos" w:hAnsi="Aptos"/>
          <w:sz w:val="24"/>
          <w:szCs w:val="24"/>
        </w:rPr>
        <w:t xml:space="preserve"> operates in Zimbabwe, Zambia, Mozambique, Botswana, South Africa, and Angola.</w:t>
      </w:r>
    </w:p>
    <w:p w14:paraId="51F675DB" w14:textId="77777777" w:rsidR="004C705B" w:rsidRPr="00DA4D4D" w:rsidRDefault="004C705B" w:rsidP="004C705B">
      <w:pPr>
        <w:contextualSpacing w:val="0"/>
        <w:jc w:val="both"/>
        <w:rPr>
          <w:rFonts w:ascii="Aptos" w:eastAsia="Times New Roman" w:hAnsi="Aptos"/>
          <w:sz w:val="24"/>
          <w:szCs w:val="24"/>
        </w:rPr>
      </w:pPr>
    </w:p>
    <w:p w14:paraId="2C9A8845" w14:textId="2EE7AB6A" w:rsidR="008840B2" w:rsidRPr="00DA4D4D" w:rsidRDefault="00732AB9" w:rsidP="00DA4D4D">
      <w:pPr>
        <w:pStyle w:val="Header"/>
        <w:jc w:val="both"/>
        <w:rPr>
          <w:rFonts w:ascii="Aptos" w:hAnsi="Aptos"/>
          <w:sz w:val="24"/>
          <w:szCs w:val="24"/>
        </w:rPr>
      </w:pPr>
      <w:r w:rsidRPr="00CE35CF">
        <w:rPr>
          <w:rFonts w:ascii="Aptos" w:eastAsia="Times New Roman" w:hAnsi="Aptos"/>
          <w:b/>
          <w:bCs/>
          <w:sz w:val="24"/>
          <w:szCs w:val="24"/>
        </w:rPr>
        <w:t>Product</w:t>
      </w:r>
      <w:r w:rsidR="00CE35CF">
        <w:rPr>
          <w:rFonts w:ascii="Aptos" w:eastAsia="Times New Roman" w:hAnsi="Aptos"/>
          <w:b/>
          <w:bCs/>
          <w:sz w:val="24"/>
          <w:szCs w:val="24"/>
        </w:rPr>
        <w:t>(s)</w:t>
      </w:r>
      <w:r w:rsidRPr="00CE35CF">
        <w:rPr>
          <w:rFonts w:ascii="Aptos" w:eastAsia="Times New Roman" w:hAnsi="Aptos"/>
          <w:b/>
          <w:bCs/>
          <w:sz w:val="24"/>
          <w:szCs w:val="24"/>
        </w:rPr>
        <w:t xml:space="preserve"> </w:t>
      </w:r>
      <w:r w:rsidRPr="00DA4D4D">
        <w:rPr>
          <w:rFonts w:ascii="Aptos" w:eastAsia="Times New Roman" w:hAnsi="Aptos"/>
          <w:sz w:val="24"/>
          <w:szCs w:val="24"/>
        </w:rPr>
        <w:t>–</w:t>
      </w:r>
      <w:r w:rsidR="007F2725">
        <w:rPr>
          <w:rFonts w:ascii="Aptos" w:eastAsia="Times New Roman" w:hAnsi="Aptos"/>
          <w:sz w:val="24"/>
          <w:szCs w:val="24"/>
        </w:rPr>
        <w:t xml:space="preserve"> </w:t>
      </w:r>
      <w:r w:rsidR="007F2725" w:rsidRPr="007F2725">
        <w:rPr>
          <w:rFonts w:ascii="Aptos" w:eastAsia="Times New Roman" w:hAnsi="Aptos"/>
          <w:sz w:val="24"/>
          <w:szCs w:val="24"/>
          <w:lang w:val="en-US"/>
        </w:rPr>
        <w:t>TGx2014-16FM is a soybean variety bred by the IITA breeding team in Zambia</w:t>
      </w:r>
      <w:r w:rsidR="007F2725">
        <w:rPr>
          <w:rFonts w:ascii="Aptos" w:eastAsia="Times New Roman" w:hAnsi="Aptos"/>
          <w:sz w:val="24"/>
          <w:szCs w:val="24"/>
        </w:rPr>
        <w:t xml:space="preserve">. </w:t>
      </w:r>
      <w:r w:rsidR="008840B2" w:rsidRPr="00DA4D4D">
        <w:rPr>
          <w:rFonts w:ascii="Aptos" w:hAnsi="Aptos"/>
          <w:sz w:val="24"/>
          <w:szCs w:val="24"/>
        </w:rPr>
        <w:t xml:space="preserve">TGx2014-16FM is a medium maturing (97 days) variety, with an average height of 85.8 cm and yields on average 2.6 t/ha, with a protein content of 41.4% and oil content of 22.6%. This variety is owned by IITA, with </w:t>
      </w:r>
      <w:r w:rsidR="004A22EF">
        <w:rPr>
          <w:rFonts w:ascii="Aptos" w:hAnsi="Aptos"/>
          <w:sz w:val="24"/>
          <w:szCs w:val="24"/>
        </w:rPr>
        <w:t xml:space="preserve">the </w:t>
      </w:r>
      <w:r w:rsidR="008840B2" w:rsidRPr="00DA4D4D">
        <w:rPr>
          <w:rFonts w:ascii="Aptos" w:hAnsi="Aptos"/>
          <w:sz w:val="24"/>
          <w:szCs w:val="24"/>
        </w:rPr>
        <w:t xml:space="preserve">licensee having </w:t>
      </w:r>
      <w:r w:rsidR="00CE35CF" w:rsidRPr="00DA4D4D">
        <w:rPr>
          <w:rFonts w:ascii="Aptos" w:hAnsi="Aptos"/>
          <w:sz w:val="24"/>
          <w:szCs w:val="24"/>
        </w:rPr>
        <w:t>commercialization</w:t>
      </w:r>
      <w:r w:rsidR="008840B2" w:rsidRPr="00DA4D4D">
        <w:rPr>
          <w:rFonts w:ascii="Aptos" w:hAnsi="Aptos"/>
          <w:sz w:val="24"/>
          <w:szCs w:val="24"/>
        </w:rPr>
        <w:t xml:space="preserve"> rights. </w:t>
      </w:r>
    </w:p>
    <w:p w14:paraId="35338210" w14:textId="77777777" w:rsidR="00DF0283" w:rsidRPr="00DA4D4D" w:rsidRDefault="00DF0283" w:rsidP="00DA4D4D">
      <w:pPr>
        <w:contextualSpacing w:val="0"/>
        <w:jc w:val="both"/>
        <w:rPr>
          <w:rFonts w:ascii="Aptos" w:hAnsi="Aptos"/>
          <w:sz w:val="24"/>
          <w:szCs w:val="24"/>
        </w:rPr>
      </w:pPr>
    </w:p>
    <w:p w14:paraId="5F8ABCB6" w14:textId="7977DCE0" w:rsidR="00681DF1" w:rsidRDefault="00681DF1" w:rsidP="00DA4D4D">
      <w:pPr>
        <w:contextualSpacing w:val="0"/>
        <w:jc w:val="both"/>
        <w:rPr>
          <w:rFonts w:ascii="Aptos" w:hAnsi="Aptos"/>
          <w:sz w:val="24"/>
          <w:szCs w:val="24"/>
        </w:rPr>
      </w:pPr>
      <w:r w:rsidRPr="00CE35CF">
        <w:rPr>
          <w:rFonts w:ascii="Aptos" w:hAnsi="Aptos"/>
          <w:b/>
          <w:bCs/>
          <w:sz w:val="24"/>
          <w:szCs w:val="24"/>
        </w:rPr>
        <w:t>Territory</w:t>
      </w:r>
      <w:r w:rsidRPr="00DA4D4D">
        <w:rPr>
          <w:rFonts w:ascii="Aptos" w:hAnsi="Aptos"/>
          <w:sz w:val="24"/>
          <w:szCs w:val="24"/>
        </w:rPr>
        <w:t xml:space="preserve"> - </w:t>
      </w:r>
      <w:r w:rsidR="008F1AAB" w:rsidRPr="00DA4D4D">
        <w:rPr>
          <w:rFonts w:ascii="Aptos" w:hAnsi="Aptos"/>
          <w:sz w:val="24"/>
          <w:szCs w:val="24"/>
        </w:rPr>
        <w:t>Zimbabwe, Angola, Mozambique</w:t>
      </w:r>
      <w:r w:rsidR="004C705B">
        <w:rPr>
          <w:rFonts w:ascii="Aptos" w:hAnsi="Aptos"/>
          <w:sz w:val="24"/>
          <w:szCs w:val="24"/>
        </w:rPr>
        <w:t>.</w:t>
      </w:r>
    </w:p>
    <w:p w14:paraId="2A4C8A83" w14:textId="77777777" w:rsidR="004C705B" w:rsidRDefault="004C705B" w:rsidP="00DA4D4D">
      <w:pPr>
        <w:contextualSpacing w:val="0"/>
        <w:jc w:val="both"/>
        <w:rPr>
          <w:rFonts w:ascii="Aptos" w:hAnsi="Aptos"/>
          <w:sz w:val="24"/>
          <w:szCs w:val="24"/>
        </w:rPr>
      </w:pPr>
    </w:p>
    <w:sectPr w:rsidR="004C705B" w:rsidSect="00933165">
      <w:headerReference w:type="default" r:id="rId10"/>
      <w:headerReference w:type="firs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1EE85" w14:textId="77777777" w:rsidR="00933165" w:rsidRDefault="00933165">
      <w:pPr>
        <w:spacing w:line="240" w:lineRule="auto"/>
      </w:pPr>
      <w:r>
        <w:separator/>
      </w:r>
    </w:p>
  </w:endnote>
  <w:endnote w:type="continuationSeparator" w:id="0">
    <w:p w14:paraId="0C66190D" w14:textId="77777777" w:rsidR="00933165" w:rsidRDefault="00933165">
      <w:pPr>
        <w:spacing w:line="240" w:lineRule="auto"/>
      </w:pPr>
      <w:r>
        <w:continuationSeparator/>
      </w:r>
    </w:p>
  </w:endnote>
  <w:endnote w:type="continuationNotice" w:id="1">
    <w:p w14:paraId="61AECDEB" w14:textId="77777777" w:rsidR="00933165" w:rsidRDefault="009331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6BB2A" w14:textId="77777777" w:rsidR="00933165" w:rsidRDefault="00933165">
      <w:pPr>
        <w:spacing w:line="240" w:lineRule="auto"/>
      </w:pPr>
      <w:r>
        <w:separator/>
      </w:r>
    </w:p>
  </w:footnote>
  <w:footnote w:type="continuationSeparator" w:id="0">
    <w:p w14:paraId="1DD5978C" w14:textId="77777777" w:rsidR="00933165" w:rsidRDefault="00933165">
      <w:pPr>
        <w:spacing w:line="240" w:lineRule="auto"/>
      </w:pPr>
      <w:r>
        <w:continuationSeparator/>
      </w:r>
    </w:p>
  </w:footnote>
  <w:footnote w:type="continuationNotice" w:id="1">
    <w:p w14:paraId="3BB1C16A" w14:textId="77777777" w:rsidR="00933165" w:rsidRDefault="009331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21BFE" w14:textId="09D69555" w:rsidR="00355623" w:rsidRPr="007A4B67" w:rsidRDefault="00355623">
    <w:pPr>
      <w:pBdr>
        <w:top w:val="nil"/>
        <w:left w:val="nil"/>
        <w:bottom w:val="nil"/>
        <w:right w:val="nil"/>
        <w:between w:val="nil"/>
      </w:pBdr>
      <w:tabs>
        <w:tab w:val="center" w:pos="4680"/>
        <w:tab w:val="right" w:pos="9360"/>
      </w:tabs>
      <w:spacing w:line="240" w:lineRule="auto"/>
      <w:contextualSpacing w:val="0"/>
      <w:rPr>
        <w:rFonts w:ascii="Times New Roman" w:hAnsi="Times New Roman" w:cs="Times New Roman"/>
        <w:i/>
        <w:color w:val="000000"/>
        <w:sz w:val="24"/>
      </w:rPr>
    </w:pPr>
  </w:p>
  <w:p w14:paraId="6528BE3E" w14:textId="77777777" w:rsidR="00355623" w:rsidRDefault="00355623">
    <w:pPr>
      <w:pBdr>
        <w:top w:val="nil"/>
        <w:left w:val="nil"/>
        <w:bottom w:val="nil"/>
        <w:right w:val="nil"/>
        <w:between w:val="nil"/>
      </w:pBdr>
      <w:tabs>
        <w:tab w:val="center" w:pos="4680"/>
        <w:tab w:val="right" w:pos="9360"/>
      </w:tabs>
      <w:spacing w:line="240" w:lineRule="auto"/>
      <w:contextualSpacing w:val="0"/>
      <w:rPr>
        <w:i/>
        <w:color w:val="000000"/>
      </w:rPr>
    </w:pPr>
  </w:p>
  <w:p w14:paraId="67174662" w14:textId="77777777" w:rsidR="00355623" w:rsidRDefault="00355623">
    <w:pPr>
      <w:pBdr>
        <w:top w:val="nil"/>
        <w:left w:val="nil"/>
        <w:bottom w:val="nil"/>
        <w:right w:val="nil"/>
        <w:between w:val="nil"/>
      </w:pBdr>
      <w:tabs>
        <w:tab w:val="center" w:pos="4680"/>
        <w:tab w:val="right" w:pos="9360"/>
      </w:tabs>
      <w:spacing w:line="240" w:lineRule="auto"/>
      <w:contextualSpacing w:val="0"/>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2029" w14:textId="77777777" w:rsidR="00355623" w:rsidRDefault="00355623">
    <w:pPr>
      <w:pStyle w:val="Header"/>
    </w:pPr>
  </w:p>
  <w:p w14:paraId="7CB2B2A9" w14:textId="77777777" w:rsidR="00355623" w:rsidRDefault="00355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05C29"/>
    <w:multiLevelType w:val="multilevel"/>
    <w:tmpl w:val="D9BA36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E1077"/>
    <w:multiLevelType w:val="multilevel"/>
    <w:tmpl w:val="D6E828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D4763"/>
    <w:multiLevelType w:val="multilevel"/>
    <w:tmpl w:val="D4D80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F4F1DA9"/>
    <w:multiLevelType w:val="hybridMultilevel"/>
    <w:tmpl w:val="3EAE0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E311C4C"/>
    <w:multiLevelType w:val="hybridMultilevel"/>
    <w:tmpl w:val="1BD40D8C"/>
    <w:lvl w:ilvl="0" w:tplc="EAB0DFF2">
      <w:start w:val="1"/>
      <w:numFmt w:val="decimal"/>
      <w:lvlText w:val="%1."/>
      <w:lvlJc w:val="left"/>
      <w:pPr>
        <w:ind w:left="720" w:hanging="360"/>
      </w:pPr>
      <w:rPr>
        <w:rFonts w:hint="default"/>
        <w:i w:val="0"/>
      </w:rPr>
    </w:lvl>
    <w:lvl w:ilvl="1" w:tplc="3A5A071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00387"/>
    <w:multiLevelType w:val="multilevel"/>
    <w:tmpl w:val="289C2C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179159">
    <w:abstractNumId w:val="4"/>
  </w:num>
  <w:num w:numId="2" w16cid:durableId="1440104636">
    <w:abstractNumId w:val="0"/>
  </w:num>
  <w:num w:numId="3" w16cid:durableId="1893997235">
    <w:abstractNumId w:val="2"/>
  </w:num>
  <w:num w:numId="4" w16cid:durableId="446848252">
    <w:abstractNumId w:val="5"/>
  </w:num>
  <w:num w:numId="5" w16cid:durableId="634025947">
    <w:abstractNumId w:val="1"/>
  </w:num>
  <w:num w:numId="6" w16cid:durableId="184374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EA"/>
    <w:rsid w:val="00002B95"/>
    <w:rsid w:val="0000465F"/>
    <w:rsid w:val="00006E23"/>
    <w:rsid w:val="0001541A"/>
    <w:rsid w:val="000156C0"/>
    <w:rsid w:val="00026BD9"/>
    <w:rsid w:val="00040B71"/>
    <w:rsid w:val="00041F45"/>
    <w:rsid w:val="000516F5"/>
    <w:rsid w:val="00052D4A"/>
    <w:rsid w:val="0005434C"/>
    <w:rsid w:val="00055105"/>
    <w:rsid w:val="00063030"/>
    <w:rsid w:val="000644F9"/>
    <w:rsid w:val="00065CF3"/>
    <w:rsid w:val="000811A6"/>
    <w:rsid w:val="00082216"/>
    <w:rsid w:val="00085610"/>
    <w:rsid w:val="00085C4A"/>
    <w:rsid w:val="00086032"/>
    <w:rsid w:val="00091C50"/>
    <w:rsid w:val="000950E4"/>
    <w:rsid w:val="000B62A7"/>
    <w:rsid w:val="000C0424"/>
    <w:rsid w:val="000D3D33"/>
    <w:rsid w:val="000E6089"/>
    <w:rsid w:val="000E7BD0"/>
    <w:rsid w:val="000E7FB3"/>
    <w:rsid w:val="000F5F7D"/>
    <w:rsid w:val="001135AF"/>
    <w:rsid w:val="0012030B"/>
    <w:rsid w:val="00123863"/>
    <w:rsid w:val="0013391C"/>
    <w:rsid w:val="00145F9B"/>
    <w:rsid w:val="00172042"/>
    <w:rsid w:val="00174984"/>
    <w:rsid w:val="001752A1"/>
    <w:rsid w:val="001866C8"/>
    <w:rsid w:val="00187145"/>
    <w:rsid w:val="00191D2C"/>
    <w:rsid w:val="001966DB"/>
    <w:rsid w:val="001B32F7"/>
    <w:rsid w:val="001B7EB4"/>
    <w:rsid w:val="001C6C8D"/>
    <w:rsid w:val="001D6BD1"/>
    <w:rsid w:val="001E4A72"/>
    <w:rsid w:val="001E7122"/>
    <w:rsid w:val="00203C0A"/>
    <w:rsid w:val="00211EF2"/>
    <w:rsid w:val="00226003"/>
    <w:rsid w:val="00234295"/>
    <w:rsid w:val="0023686F"/>
    <w:rsid w:val="00242FCA"/>
    <w:rsid w:val="0024501A"/>
    <w:rsid w:val="00245F21"/>
    <w:rsid w:val="002656E8"/>
    <w:rsid w:val="002671D5"/>
    <w:rsid w:val="0028476F"/>
    <w:rsid w:val="002964B7"/>
    <w:rsid w:val="002A05BE"/>
    <w:rsid w:val="002A231F"/>
    <w:rsid w:val="002D5150"/>
    <w:rsid w:val="002D5ECF"/>
    <w:rsid w:val="002D6822"/>
    <w:rsid w:val="002E031F"/>
    <w:rsid w:val="002E18AB"/>
    <w:rsid w:val="002E22E1"/>
    <w:rsid w:val="002E33A3"/>
    <w:rsid w:val="0030114F"/>
    <w:rsid w:val="00304E0D"/>
    <w:rsid w:val="003139DF"/>
    <w:rsid w:val="00321A25"/>
    <w:rsid w:val="00334539"/>
    <w:rsid w:val="003449DB"/>
    <w:rsid w:val="00355623"/>
    <w:rsid w:val="00365D73"/>
    <w:rsid w:val="00370167"/>
    <w:rsid w:val="00375BFB"/>
    <w:rsid w:val="003769B2"/>
    <w:rsid w:val="0037740A"/>
    <w:rsid w:val="003A157A"/>
    <w:rsid w:val="003D0E08"/>
    <w:rsid w:val="003D20B5"/>
    <w:rsid w:val="003D2360"/>
    <w:rsid w:val="003D2B91"/>
    <w:rsid w:val="003D4FFB"/>
    <w:rsid w:val="003D7D86"/>
    <w:rsid w:val="00405C1F"/>
    <w:rsid w:val="00407FD0"/>
    <w:rsid w:val="00415A0C"/>
    <w:rsid w:val="004170FB"/>
    <w:rsid w:val="00424205"/>
    <w:rsid w:val="0042551C"/>
    <w:rsid w:val="004357AF"/>
    <w:rsid w:val="004365D0"/>
    <w:rsid w:val="004446C5"/>
    <w:rsid w:val="0044721D"/>
    <w:rsid w:val="00454E71"/>
    <w:rsid w:val="004563B1"/>
    <w:rsid w:val="004622EA"/>
    <w:rsid w:val="00462B31"/>
    <w:rsid w:val="00467B76"/>
    <w:rsid w:val="00481AF9"/>
    <w:rsid w:val="00481CDE"/>
    <w:rsid w:val="004A22EF"/>
    <w:rsid w:val="004A63E0"/>
    <w:rsid w:val="004C1DDB"/>
    <w:rsid w:val="004C2215"/>
    <w:rsid w:val="004C705B"/>
    <w:rsid w:val="004D60C6"/>
    <w:rsid w:val="004E0184"/>
    <w:rsid w:val="004E4A89"/>
    <w:rsid w:val="004F0AAA"/>
    <w:rsid w:val="004F4EC2"/>
    <w:rsid w:val="00500B8C"/>
    <w:rsid w:val="0050167B"/>
    <w:rsid w:val="00503897"/>
    <w:rsid w:val="0050565A"/>
    <w:rsid w:val="00520CAA"/>
    <w:rsid w:val="005219F6"/>
    <w:rsid w:val="005245D0"/>
    <w:rsid w:val="00532040"/>
    <w:rsid w:val="00532E5E"/>
    <w:rsid w:val="00535EB2"/>
    <w:rsid w:val="0054100B"/>
    <w:rsid w:val="0054676B"/>
    <w:rsid w:val="00547881"/>
    <w:rsid w:val="00552581"/>
    <w:rsid w:val="00556393"/>
    <w:rsid w:val="00561117"/>
    <w:rsid w:val="005638EE"/>
    <w:rsid w:val="00563B45"/>
    <w:rsid w:val="00573375"/>
    <w:rsid w:val="00577295"/>
    <w:rsid w:val="00583B10"/>
    <w:rsid w:val="00585D14"/>
    <w:rsid w:val="005923E6"/>
    <w:rsid w:val="0059240F"/>
    <w:rsid w:val="00592F2A"/>
    <w:rsid w:val="005A72AB"/>
    <w:rsid w:val="005B2616"/>
    <w:rsid w:val="005B29FB"/>
    <w:rsid w:val="005B3AC6"/>
    <w:rsid w:val="005B4E98"/>
    <w:rsid w:val="005B7C62"/>
    <w:rsid w:val="005C43C1"/>
    <w:rsid w:val="005D3065"/>
    <w:rsid w:val="005D4A24"/>
    <w:rsid w:val="005D4D29"/>
    <w:rsid w:val="005D6BF0"/>
    <w:rsid w:val="005E0323"/>
    <w:rsid w:val="005F12B6"/>
    <w:rsid w:val="005F1391"/>
    <w:rsid w:val="005F5CF9"/>
    <w:rsid w:val="00612EAC"/>
    <w:rsid w:val="006162DE"/>
    <w:rsid w:val="006166AB"/>
    <w:rsid w:val="00616A1C"/>
    <w:rsid w:val="006209A4"/>
    <w:rsid w:val="00621748"/>
    <w:rsid w:val="006313AA"/>
    <w:rsid w:val="006613C6"/>
    <w:rsid w:val="00664351"/>
    <w:rsid w:val="00667236"/>
    <w:rsid w:val="00667EC2"/>
    <w:rsid w:val="006777C2"/>
    <w:rsid w:val="00681DF1"/>
    <w:rsid w:val="00683D9C"/>
    <w:rsid w:val="00684584"/>
    <w:rsid w:val="00692CA2"/>
    <w:rsid w:val="006A1577"/>
    <w:rsid w:val="006A68D2"/>
    <w:rsid w:val="006B28D6"/>
    <w:rsid w:val="006C7A9A"/>
    <w:rsid w:val="006E6637"/>
    <w:rsid w:val="00700860"/>
    <w:rsid w:val="007036B0"/>
    <w:rsid w:val="00704375"/>
    <w:rsid w:val="007157B7"/>
    <w:rsid w:val="00716A4E"/>
    <w:rsid w:val="00723C5E"/>
    <w:rsid w:val="00725F10"/>
    <w:rsid w:val="00731498"/>
    <w:rsid w:val="00732AB9"/>
    <w:rsid w:val="00736E79"/>
    <w:rsid w:val="00751086"/>
    <w:rsid w:val="0076321E"/>
    <w:rsid w:val="007647DC"/>
    <w:rsid w:val="00764DCA"/>
    <w:rsid w:val="00775014"/>
    <w:rsid w:val="0077684B"/>
    <w:rsid w:val="00793897"/>
    <w:rsid w:val="007A0213"/>
    <w:rsid w:val="007A4B67"/>
    <w:rsid w:val="007A619E"/>
    <w:rsid w:val="007A6297"/>
    <w:rsid w:val="007A6F4A"/>
    <w:rsid w:val="007B5E58"/>
    <w:rsid w:val="007B753D"/>
    <w:rsid w:val="007C326D"/>
    <w:rsid w:val="007D1343"/>
    <w:rsid w:val="007D2F14"/>
    <w:rsid w:val="007E36E5"/>
    <w:rsid w:val="007F0548"/>
    <w:rsid w:val="007F2725"/>
    <w:rsid w:val="008049A4"/>
    <w:rsid w:val="00806266"/>
    <w:rsid w:val="008065B7"/>
    <w:rsid w:val="008211AA"/>
    <w:rsid w:val="00822781"/>
    <w:rsid w:val="00823BA7"/>
    <w:rsid w:val="00825303"/>
    <w:rsid w:val="00830281"/>
    <w:rsid w:val="00837385"/>
    <w:rsid w:val="0084120B"/>
    <w:rsid w:val="00847FDE"/>
    <w:rsid w:val="0086414E"/>
    <w:rsid w:val="00874E37"/>
    <w:rsid w:val="008840B2"/>
    <w:rsid w:val="00892073"/>
    <w:rsid w:val="008A2C74"/>
    <w:rsid w:val="008B3D9B"/>
    <w:rsid w:val="008B7A7F"/>
    <w:rsid w:val="008C0B8A"/>
    <w:rsid w:val="008F1AAB"/>
    <w:rsid w:val="008F5501"/>
    <w:rsid w:val="008F673E"/>
    <w:rsid w:val="00901C8D"/>
    <w:rsid w:val="00920BE6"/>
    <w:rsid w:val="00933165"/>
    <w:rsid w:val="0095407C"/>
    <w:rsid w:val="009559BC"/>
    <w:rsid w:val="0095781A"/>
    <w:rsid w:val="00963FC8"/>
    <w:rsid w:val="00964120"/>
    <w:rsid w:val="009763CE"/>
    <w:rsid w:val="009B25E5"/>
    <w:rsid w:val="009B4025"/>
    <w:rsid w:val="009B73A7"/>
    <w:rsid w:val="009C34C8"/>
    <w:rsid w:val="009E17CC"/>
    <w:rsid w:val="009E760F"/>
    <w:rsid w:val="009F31D7"/>
    <w:rsid w:val="00A00029"/>
    <w:rsid w:val="00A00F07"/>
    <w:rsid w:val="00A01F9D"/>
    <w:rsid w:val="00A06EBF"/>
    <w:rsid w:val="00A1033D"/>
    <w:rsid w:val="00A15E2F"/>
    <w:rsid w:val="00A15FAA"/>
    <w:rsid w:val="00A36456"/>
    <w:rsid w:val="00A44BA3"/>
    <w:rsid w:val="00A66354"/>
    <w:rsid w:val="00A66788"/>
    <w:rsid w:val="00A70DBC"/>
    <w:rsid w:val="00A8414F"/>
    <w:rsid w:val="00A84808"/>
    <w:rsid w:val="00A87405"/>
    <w:rsid w:val="00A96048"/>
    <w:rsid w:val="00A96411"/>
    <w:rsid w:val="00AC7474"/>
    <w:rsid w:val="00AD69BA"/>
    <w:rsid w:val="00AE185A"/>
    <w:rsid w:val="00AE706A"/>
    <w:rsid w:val="00AF6B4C"/>
    <w:rsid w:val="00B15816"/>
    <w:rsid w:val="00B16EEB"/>
    <w:rsid w:val="00B17C5C"/>
    <w:rsid w:val="00B2444E"/>
    <w:rsid w:val="00B334F9"/>
    <w:rsid w:val="00B33A31"/>
    <w:rsid w:val="00B3489D"/>
    <w:rsid w:val="00B42DA2"/>
    <w:rsid w:val="00B45ABF"/>
    <w:rsid w:val="00B52D2C"/>
    <w:rsid w:val="00B54E40"/>
    <w:rsid w:val="00B569EF"/>
    <w:rsid w:val="00B56BD7"/>
    <w:rsid w:val="00B57645"/>
    <w:rsid w:val="00B61DA4"/>
    <w:rsid w:val="00B63EE0"/>
    <w:rsid w:val="00B64B77"/>
    <w:rsid w:val="00B666B5"/>
    <w:rsid w:val="00B81D44"/>
    <w:rsid w:val="00B82E50"/>
    <w:rsid w:val="00B87501"/>
    <w:rsid w:val="00B91986"/>
    <w:rsid w:val="00B920A1"/>
    <w:rsid w:val="00BA3ECD"/>
    <w:rsid w:val="00BB3EE8"/>
    <w:rsid w:val="00BC5E57"/>
    <w:rsid w:val="00BD2A87"/>
    <w:rsid w:val="00BD37EB"/>
    <w:rsid w:val="00BD5C0C"/>
    <w:rsid w:val="00BE0110"/>
    <w:rsid w:val="00BE09FC"/>
    <w:rsid w:val="00BE724B"/>
    <w:rsid w:val="00BF44FC"/>
    <w:rsid w:val="00BF660D"/>
    <w:rsid w:val="00C0519C"/>
    <w:rsid w:val="00C17B7B"/>
    <w:rsid w:val="00C26378"/>
    <w:rsid w:val="00C34D2C"/>
    <w:rsid w:val="00C353E3"/>
    <w:rsid w:val="00C35C95"/>
    <w:rsid w:val="00C41127"/>
    <w:rsid w:val="00C44689"/>
    <w:rsid w:val="00C5496F"/>
    <w:rsid w:val="00C566E0"/>
    <w:rsid w:val="00C64F45"/>
    <w:rsid w:val="00C72DB1"/>
    <w:rsid w:val="00C73E9D"/>
    <w:rsid w:val="00CA56C0"/>
    <w:rsid w:val="00CC5992"/>
    <w:rsid w:val="00CD7462"/>
    <w:rsid w:val="00CE35CF"/>
    <w:rsid w:val="00CE6DF1"/>
    <w:rsid w:val="00D1684E"/>
    <w:rsid w:val="00D255D7"/>
    <w:rsid w:val="00D270B6"/>
    <w:rsid w:val="00D41FF9"/>
    <w:rsid w:val="00D445C7"/>
    <w:rsid w:val="00D560C9"/>
    <w:rsid w:val="00D56FA0"/>
    <w:rsid w:val="00D57249"/>
    <w:rsid w:val="00D57E8C"/>
    <w:rsid w:val="00D67A9E"/>
    <w:rsid w:val="00D77DDE"/>
    <w:rsid w:val="00D80529"/>
    <w:rsid w:val="00D8549E"/>
    <w:rsid w:val="00D90B47"/>
    <w:rsid w:val="00DA3ED8"/>
    <w:rsid w:val="00DA4D4D"/>
    <w:rsid w:val="00DA7BE5"/>
    <w:rsid w:val="00DB0B6A"/>
    <w:rsid w:val="00DC3B16"/>
    <w:rsid w:val="00DC6C72"/>
    <w:rsid w:val="00DD63C9"/>
    <w:rsid w:val="00DE4E99"/>
    <w:rsid w:val="00DF0283"/>
    <w:rsid w:val="00E0163F"/>
    <w:rsid w:val="00E0416A"/>
    <w:rsid w:val="00E07CFA"/>
    <w:rsid w:val="00E2342A"/>
    <w:rsid w:val="00E37C99"/>
    <w:rsid w:val="00E4465B"/>
    <w:rsid w:val="00E46DC1"/>
    <w:rsid w:val="00E47415"/>
    <w:rsid w:val="00E50532"/>
    <w:rsid w:val="00E607E1"/>
    <w:rsid w:val="00E649C7"/>
    <w:rsid w:val="00E75979"/>
    <w:rsid w:val="00EA4077"/>
    <w:rsid w:val="00EB65CC"/>
    <w:rsid w:val="00EB7802"/>
    <w:rsid w:val="00ED1679"/>
    <w:rsid w:val="00EE5E89"/>
    <w:rsid w:val="00EE64F1"/>
    <w:rsid w:val="00EF0387"/>
    <w:rsid w:val="00EF1988"/>
    <w:rsid w:val="00EF253F"/>
    <w:rsid w:val="00EF38C6"/>
    <w:rsid w:val="00F0108A"/>
    <w:rsid w:val="00F037D9"/>
    <w:rsid w:val="00F14179"/>
    <w:rsid w:val="00F17667"/>
    <w:rsid w:val="00F33F91"/>
    <w:rsid w:val="00F4150C"/>
    <w:rsid w:val="00F46019"/>
    <w:rsid w:val="00F47FC4"/>
    <w:rsid w:val="00F543CA"/>
    <w:rsid w:val="00F60A77"/>
    <w:rsid w:val="00F64EB0"/>
    <w:rsid w:val="00F6525D"/>
    <w:rsid w:val="00F76A8E"/>
    <w:rsid w:val="00F771AE"/>
    <w:rsid w:val="00F8005B"/>
    <w:rsid w:val="00F8059A"/>
    <w:rsid w:val="00F84A5F"/>
    <w:rsid w:val="00F856A9"/>
    <w:rsid w:val="00F861EB"/>
    <w:rsid w:val="00F863B3"/>
    <w:rsid w:val="00F907E0"/>
    <w:rsid w:val="00F96B92"/>
    <w:rsid w:val="00FA17EC"/>
    <w:rsid w:val="00FB4312"/>
    <w:rsid w:val="00FB7A24"/>
    <w:rsid w:val="00FD61C3"/>
    <w:rsid w:val="00FE35CB"/>
    <w:rsid w:val="00FE3B01"/>
    <w:rsid w:val="00FE5367"/>
    <w:rsid w:val="00FF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57575"/>
  <w15:docId w15:val="{A4DC14C1-36E1-44A3-B8F5-97311EAC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64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456"/>
    <w:rPr>
      <w:rFonts w:ascii="Tahoma" w:hAnsi="Tahoma" w:cs="Tahoma"/>
      <w:sz w:val="16"/>
      <w:szCs w:val="16"/>
    </w:rPr>
  </w:style>
  <w:style w:type="paragraph" w:styleId="Header">
    <w:name w:val="header"/>
    <w:basedOn w:val="Normal"/>
    <w:link w:val="HeaderChar"/>
    <w:uiPriority w:val="99"/>
    <w:unhideWhenUsed/>
    <w:rsid w:val="00A36456"/>
    <w:pPr>
      <w:tabs>
        <w:tab w:val="center" w:pos="4680"/>
        <w:tab w:val="right" w:pos="9360"/>
      </w:tabs>
      <w:spacing w:line="240" w:lineRule="auto"/>
    </w:pPr>
  </w:style>
  <w:style w:type="character" w:customStyle="1" w:styleId="HeaderChar">
    <w:name w:val="Header Char"/>
    <w:basedOn w:val="DefaultParagraphFont"/>
    <w:link w:val="Header"/>
    <w:uiPriority w:val="99"/>
    <w:rsid w:val="00A36456"/>
  </w:style>
  <w:style w:type="paragraph" w:styleId="Footer">
    <w:name w:val="footer"/>
    <w:basedOn w:val="Normal"/>
    <w:link w:val="FooterChar"/>
    <w:uiPriority w:val="99"/>
    <w:unhideWhenUsed/>
    <w:rsid w:val="00A36456"/>
    <w:pPr>
      <w:tabs>
        <w:tab w:val="center" w:pos="4680"/>
        <w:tab w:val="right" w:pos="9360"/>
      </w:tabs>
      <w:spacing w:line="240" w:lineRule="auto"/>
    </w:pPr>
  </w:style>
  <w:style w:type="character" w:customStyle="1" w:styleId="FooterChar">
    <w:name w:val="Footer Char"/>
    <w:basedOn w:val="DefaultParagraphFont"/>
    <w:link w:val="Footer"/>
    <w:uiPriority w:val="99"/>
    <w:rsid w:val="00A36456"/>
  </w:style>
  <w:style w:type="paragraph" w:styleId="ListParagraph">
    <w:name w:val="List Paragraph"/>
    <w:basedOn w:val="Normal"/>
    <w:uiPriority w:val="34"/>
    <w:qFormat/>
    <w:rsid w:val="00C72DB1"/>
    <w:pPr>
      <w:ind w:left="720"/>
    </w:pPr>
  </w:style>
  <w:style w:type="paragraph" w:styleId="CommentSubject">
    <w:name w:val="annotation subject"/>
    <w:basedOn w:val="CommentText"/>
    <w:next w:val="CommentText"/>
    <w:link w:val="CommentSubjectChar"/>
    <w:uiPriority w:val="99"/>
    <w:semiHidden/>
    <w:unhideWhenUsed/>
    <w:rsid w:val="00BD37EB"/>
    <w:rPr>
      <w:b/>
      <w:bCs/>
    </w:rPr>
  </w:style>
  <w:style w:type="character" w:customStyle="1" w:styleId="CommentSubjectChar">
    <w:name w:val="Comment Subject Char"/>
    <w:basedOn w:val="CommentTextChar"/>
    <w:link w:val="CommentSubject"/>
    <w:uiPriority w:val="99"/>
    <w:semiHidden/>
    <w:rsid w:val="00BD37EB"/>
    <w:rPr>
      <w:b/>
      <w:bCs/>
      <w:sz w:val="20"/>
      <w:szCs w:val="20"/>
    </w:rPr>
  </w:style>
  <w:style w:type="character" w:styleId="Hyperlink">
    <w:name w:val="Hyperlink"/>
    <w:basedOn w:val="DefaultParagraphFont"/>
    <w:uiPriority w:val="99"/>
    <w:unhideWhenUsed/>
    <w:rsid w:val="007B753D"/>
    <w:rPr>
      <w:color w:val="0000FF" w:themeColor="hyperlink"/>
      <w:u w:val="single"/>
    </w:rPr>
  </w:style>
  <w:style w:type="character" w:customStyle="1" w:styleId="normaltextrun">
    <w:name w:val="normaltextrun"/>
    <w:basedOn w:val="DefaultParagraphFont"/>
    <w:rsid w:val="009E760F"/>
  </w:style>
  <w:style w:type="character" w:customStyle="1" w:styleId="contextualspellingandgrammarerror">
    <w:name w:val="contextualspellingandgrammarerror"/>
    <w:basedOn w:val="DefaultParagraphFont"/>
    <w:rsid w:val="009E760F"/>
  </w:style>
  <w:style w:type="paragraph" w:customStyle="1" w:styleId="paragraph">
    <w:name w:val="paragraph"/>
    <w:basedOn w:val="Normal"/>
    <w:rsid w:val="002D5ECF"/>
    <w:pPr>
      <w:spacing w:before="100" w:beforeAutospacing="1" w:after="100" w:afterAutospacing="1" w:line="240" w:lineRule="auto"/>
      <w:contextualSpacing w:val="0"/>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2D5ECF"/>
  </w:style>
  <w:style w:type="character" w:styleId="Emphasis">
    <w:name w:val="Emphasis"/>
    <w:basedOn w:val="DefaultParagraphFont"/>
    <w:uiPriority w:val="20"/>
    <w:qFormat/>
    <w:rsid w:val="007B5E58"/>
    <w:rPr>
      <w:i/>
      <w:iCs/>
    </w:rPr>
  </w:style>
  <w:style w:type="character" w:styleId="UnresolvedMention">
    <w:name w:val="Unresolved Mention"/>
    <w:basedOn w:val="DefaultParagraphFont"/>
    <w:uiPriority w:val="99"/>
    <w:semiHidden/>
    <w:unhideWhenUsed/>
    <w:rsid w:val="00B666B5"/>
    <w:rPr>
      <w:color w:val="605E5C"/>
      <w:shd w:val="clear" w:color="auto" w:fill="E1DFDD"/>
    </w:rPr>
  </w:style>
  <w:style w:type="paragraph" w:styleId="Revision">
    <w:name w:val="Revision"/>
    <w:hidden/>
    <w:uiPriority w:val="99"/>
    <w:semiHidden/>
    <w:rsid w:val="00592F2A"/>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9188">
      <w:bodyDiv w:val="1"/>
      <w:marLeft w:val="0"/>
      <w:marRight w:val="0"/>
      <w:marTop w:val="0"/>
      <w:marBottom w:val="0"/>
      <w:divBdr>
        <w:top w:val="none" w:sz="0" w:space="0" w:color="auto"/>
        <w:left w:val="none" w:sz="0" w:space="0" w:color="auto"/>
        <w:bottom w:val="none" w:sz="0" w:space="0" w:color="auto"/>
        <w:right w:val="none" w:sz="0" w:space="0" w:color="auto"/>
      </w:divBdr>
      <w:divsChild>
        <w:div w:id="1689062429">
          <w:marLeft w:val="0"/>
          <w:marRight w:val="0"/>
          <w:marTop w:val="0"/>
          <w:marBottom w:val="0"/>
          <w:divBdr>
            <w:top w:val="none" w:sz="0" w:space="0" w:color="auto"/>
            <w:left w:val="none" w:sz="0" w:space="0" w:color="auto"/>
            <w:bottom w:val="none" w:sz="0" w:space="0" w:color="auto"/>
            <w:right w:val="none" w:sz="0" w:space="0" w:color="auto"/>
          </w:divBdr>
        </w:div>
        <w:div w:id="81999202">
          <w:marLeft w:val="0"/>
          <w:marRight w:val="0"/>
          <w:marTop w:val="0"/>
          <w:marBottom w:val="0"/>
          <w:divBdr>
            <w:top w:val="none" w:sz="0" w:space="0" w:color="auto"/>
            <w:left w:val="none" w:sz="0" w:space="0" w:color="auto"/>
            <w:bottom w:val="none" w:sz="0" w:space="0" w:color="auto"/>
            <w:right w:val="none" w:sz="0" w:space="0" w:color="auto"/>
          </w:divBdr>
        </w:div>
        <w:div w:id="1225720473">
          <w:marLeft w:val="0"/>
          <w:marRight w:val="0"/>
          <w:marTop w:val="0"/>
          <w:marBottom w:val="0"/>
          <w:divBdr>
            <w:top w:val="none" w:sz="0" w:space="0" w:color="auto"/>
            <w:left w:val="none" w:sz="0" w:space="0" w:color="auto"/>
            <w:bottom w:val="none" w:sz="0" w:space="0" w:color="auto"/>
            <w:right w:val="none" w:sz="0" w:space="0" w:color="auto"/>
          </w:divBdr>
        </w:div>
        <w:div w:id="676614326">
          <w:marLeft w:val="0"/>
          <w:marRight w:val="0"/>
          <w:marTop w:val="0"/>
          <w:marBottom w:val="0"/>
          <w:divBdr>
            <w:top w:val="none" w:sz="0" w:space="0" w:color="auto"/>
            <w:left w:val="none" w:sz="0" w:space="0" w:color="auto"/>
            <w:bottom w:val="none" w:sz="0" w:space="0" w:color="auto"/>
            <w:right w:val="none" w:sz="0" w:space="0" w:color="auto"/>
          </w:divBdr>
        </w:div>
      </w:divsChild>
    </w:div>
    <w:div w:id="1115323074">
      <w:bodyDiv w:val="1"/>
      <w:marLeft w:val="0"/>
      <w:marRight w:val="0"/>
      <w:marTop w:val="0"/>
      <w:marBottom w:val="0"/>
      <w:divBdr>
        <w:top w:val="none" w:sz="0" w:space="0" w:color="auto"/>
        <w:left w:val="none" w:sz="0" w:space="0" w:color="auto"/>
        <w:bottom w:val="none" w:sz="0" w:space="0" w:color="auto"/>
        <w:right w:val="none" w:sz="0" w:space="0" w:color="auto"/>
      </w:divBdr>
      <w:divsChild>
        <w:div w:id="16925624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F9BA75CAF484C81776E01A6A07BF6" ma:contentTypeVersion="10" ma:contentTypeDescription="Create a new document." ma:contentTypeScope="" ma:versionID="58f3deca108c4b231b17bce62324bacb">
  <xsd:schema xmlns:xsd="http://www.w3.org/2001/XMLSchema" xmlns:xs="http://www.w3.org/2001/XMLSchema" xmlns:p="http://schemas.microsoft.com/office/2006/metadata/properties" xmlns:ns3="f359ebd9-96bc-49e9-a29d-918f0f63fe4a" xmlns:ns4="d097e9ed-3851-4aab-a774-d0357363bdbe" targetNamespace="http://schemas.microsoft.com/office/2006/metadata/properties" ma:root="true" ma:fieldsID="4e1e3ac5c02042829df54a09d1c51949" ns3:_="" ns4:_="">
    <xsd:import namespace="f359ebd9-96bc-49e9-a29d-918f0f63fe4a"/>
    <xsd:import namespace="d097e9ed-3851-4aab-a774-d0357363bd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9ebd9-96bc-49e9-a29d-918f0f63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7e9ed-3851-4aab-a774-d0357363bd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6F9F3-76C8-4114-8728-7F445134D6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11481-5460-4E1C-9849-AC6D33C3B0D9}">
  <ds:schemaRefs>
    <ds:schemaRef ds:uri="http://schemas.microsoft.com/sharepoint/v3/contenttype/forms"/>
  </ds:schemaRefs>
</ds:datastoreItem>
</file>

<file path=customXml/itemProps3.xml><?xml version="1.0" encoding="utf-8"?>
<ds:datastoreItem xmlns:ds="http://schemas.openxmlformats.org/officeDocument/2006/customXml" ds:itemID="{16833EAD-658A-4B26-957B-5783250E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9ebd9-96bc-49e9-a29d-918f0f63fe4a"/>
    <ds:schemaRef ds:uri="d097e9ed-3851-4aab-a774-d0357363b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Links>
    <vt:vector size="12" baseType="variant">
      <vt:variant>
        <vt:i4>7536655</vt:i4>
      </vt:variant>
      <vt:variant>
        <vt:i4>3</vt:i4>
      </vt:variant>
      <vt:variant>
        <vt:i4>0</vt:i4>
      </vt:variant>
      <vt:variant>
        <vt:i4>5</vt:i4>
      </vt:variant>
      <vt:variant>
        <vt:lpwstr>mailto:a.menkir@cgiar.org</vt:lpwstr>
      </vt:variant>
      <vt:variant>
        <vt:lpwstr/>
      </vt:variant>
      <vt:variant>
        <vt:i4>2621555</vt:i4>
      </vt:variant>
      <vt:variant>
        <vt:i4>0</vt:i4>
      </vt:variant>
      <vt:variant>
        <vt:i4>0</vt:i4>
      </vt:variant>
      <vt:variant>
        <vt:i4>5</vt:i4>
      </vt:variant>
      <vt:variant>
        <vt:lpwstr>http://www.ipcinfo.org/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Adebanjo, Precious (IITA)</dc:creator>
  <cp:lastModifiedBy>PA</cp:lastModifiedBy>
  <cp:revision>15</cp:revision>
  <cp:lastPrinted>2018-08-31T03:37:00Z</cp:lastPrinted>
  <dcterms:created xsi:type="dcterms:W3CDTF">2024-04-11T12:32:00Z</dcterms:created>
  <dcterms:modified xsi:type="dcterms:W3CDTF">2024-04-11T12:42:00Z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0x010100D1EF9BA75CAF484C81776E01A6A07BF6</vt:lpwstr>
  </property>
</Properties>
</file>